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37AA" w:rsidRDefault="00DD7C78">
      <w:pPr>
        <w:shd w:val="clear" w:color="auto" w:fill="FFFFFF"/>
        <w:spacing w:beforeAutospacing="1" w:afterAutospacing="1"/>
        <w:jc w:val="center"/>
        <w:rPr>
          <w:rFonts w:ascii="Times New Roman" w:eastAsia="黑体" w:hAnsi="Times New Roman" w:hint="default"/>
          <w:sz w:val="44"/>
          <w:szCs w:val="44"/>
          <w:shd w:val="clear" w:color="auto" w:fill="FFFFFF"/>
        </w:rPr>
      </w:pPr>
      <w:r>
        <w:rPr>
          <w:rFonts w:ascii="Times New Roman" w:eastAsia="黑体" w:hAnsi="Times New Roman"/>
          <w:sz w:val="44"/>
          <w:szCs w:val="44"/>
          <w:shd w:val="clear" w:color="auto" w:fill="FFFFFF"/>
        </w:rPr>
        <w:t>海南省归国华侨联合会</w:t>
      </w:r>
      <w:r>
        <w:rPr>
          <w:rFonts w:ascii="Times New Roman" w:eastAsia="黑体" w:hAnsi="Times New Roman" w:hint="default"/>
          <w:sz w:val="44"/>
          <w:szCs w:val="44"/>
          <w:shd w:val="clear" w:color="auto" w:fill="FFFFFF"/>
        </w:rPr>
        <w:t>2021</w:t>
      </w:r>
      <w:r>
        <w:rPr>
          <w:rFonts w:ascii="Times New Roman" w:eastAsia="黑体" w:hAnsi="Times New Roman"/>
          <w:sz w:val="44"/>
          <w:szCs w:val="44"/>
          <w:shd w:val="clear" w:color="auto" w:fill="FFFFFF"/>
        </w:rPr>
        <w:t>年度部门决算</w:t>
      </w:r>
    </w:p>
    <w:p w:rsidR="00FB37AA" w:rsidRDefault="00DD7C78">
      <w:pPr>
        <w:shd w:val="clear" w:color="auto" w:fill="FFFFFF"/>
        <w:spacing w:beforeAutospacing="1" w:afterAutospacing="1"/>
        <w:jc w:val="center"/>
        <w:rPr>
          <w:rFonts w:ascii="Times New Roman" w:eastAsia="黑体" w:hAnsi="Times New Roman" w:hint="default"/>
          <w:sz w:val="44"/>
          <w:szCs w:val="44"/>
          <w:shd w:val="clear" w:color="auto" w:fill="FFFFFF"/>
        </w:rPr>
      </w:pPr>
      <w:bookmarkStart w:id="0" w:name="_Toc11440_WPSOffice_Type2"/>
      <w:r>
        <w:rPr>
          <w:rFonts w:ascii="Times New Roman" w:eastAsia="黑体" w:hAnsi="Times New Roman"/>
          <w:sz w:val="44"/>
          <w:szCs w:val="44"/>
          <w:shd w:val="clear" w:color="auto" w:fill="FFFFFF"/>
        </w:rPr>
        <w:t>目</w:t>
      </w:r>
      <w:r>
        <w:rPr>
          <w:rFonts w:ascii="Times New Roman" w:eastAsia="黑体" w:hAnsi="Times New Roman" w:hint="default"/>
          <w:sz w:val="44"/>
          <w:szCs w:val="44"/>
          <w:shd w:val="clear" w:color="auto" w:fill="FFFFFF"/>
        </w:rPr>
        <w:t xml:space="preserve">  </w:t>
      </w:r>
      <w:r>
        <w:rPr>
          <w:rFonts w:ascii="Times New Roman" w:eastAsia="黑体" w:hAnsi="Times New Roman"/>
          <w:sz w:val="44"/>
          <w:szCs w:val="44"/>
          <w:shd w:val="clear" w:color="auto" w:fill="FFFFFF"/>
        </w:rPr>
        <w:t>录</w:t>
      </w:r>
    </w:p>
    <w:p w:rsidR="00FB37AA" w:rsidRDefault="00DD7C78">
      <w:pPr>
        <w:pStyle w:val="wpsoffice1"/>
        <w:shd w:val="clear" w:color="auto" w:fill="FFFFFF"/>
        <w:tabs>
          <w:tab w:val="right" w:leader="dot" w:pos="8306"/>
        </w:tabs>
        <w:adjustRightInd w:val="0"/>
        <w:snapToGrid w:val="0"/>
        <w:spacing w:line="400" w:lineRule="exact"/>
        <w:rPr>
          <w:rFonts w:ascii="Times New Roman" w:hAnsi="Times New Roman" w:hint="default"/>
          <w:sz w:val="32"/>
          <w:szCs w:val="32"/>
          <w:shd w:val="clear" w:color="auto" w:fill="FFFFFF"/>
        </w:rPr>
      </w:pPr>
      <w:r>
        <w:rPr>
          <w:rFonts w:ascii="Times New Roman" w:eastAsia="黑体" w:hAnsi="Times New Roman"/>
          <w:sz w:val="32"/>
          <w:szCs w:val="32"/>
          <w:shd w:val="clear" w:color="auto" w:fill="FFFFFF"/>
        </w:rPr>
        <w:t>第一部分</w:t>
      </w:r>
      <w:r>
        <w:rPr>
          <w:rFonts w:ascii="Times New Roman" w:eastAsia="黑体" w:hAnsi="Times New Roman" w:hint="default"/>
          <w:sz w:val="32"/>
          <w:szCs w:val="32"/>
          <w:shd w:val="clear" w:color="auto" w:fill="FFFFFF"/>
        </w:rPr>
        <w:t xml:space="preserve">  </w:t>
      </w:r>
      <w:r>
        <w:rPr>
          <w:rFonts w:ascii="Times New Roman" w:eastAsia="黑体" w:hAnsi="Times New Roman"/>
          <w:sz w:val="32"/>
          <w:szCs w:val="32"/>
          <w:shd w:val="clear" w:color="auto" w:fill="FFFFFF"/>
        </w:rPr>
        <w:t>海南省归国华侨联合会概况</w:t>
      </w:r>
      <w:r>
        <w:rPr>
          <w:rFonts w:ascii="Times New Roman" w:hAnsi="Times New Roman" w:hint="default"/>
          <w:sz w:val="32"/>
          <w:szCs w:val="32"/>
          <w:shd w:val="clear" w:color="auto" w:fill="FFFFFF"/>
        </w:rPr>
        <w:tab/>
        <w:t>3</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一、部门职责</w:t>
      </w:r>
      <w:r>
        <w:rPr>
          <w:rFonts w:ascii="Times New Roman" w:eastAsia="仿宋" w:hAnsi="Times New Roman" w:hint="default"/>
          <w:sz w:val="32"/>
          <w:szCs w:val="32"/>
          <w:shd w:val="clear" w:color="auto" w:fill="FFFFFF"/>
        </w:rPr>
        <w:tab/>
        <w:t>3</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二、机构设置</w:t>
      </w:r>
      <w:r>
        <w:rPr>
          <w:rFonts w:ascii="Times New Roman" w:eastAsia="仿宋" w:hAnsi="Times New Roman" w:hint="default"/>
          <w:sz w:val="32"/>
          <w:szCs w:val="32"/>
          <w:shd w:val="clear" w:color="auto" w:fill="FFFFFF"/>
        </w:rPr>
        <w:tab/>
        <w:t>3</w:t>
      </w:r>
    </w:p>
    <w:p w:rsidR="00FB37AA" w:rsidRDefault="00DD7C78">
      <w:pPr>
        <w:pStyle w:val="wpsoffice1"/>
        <w:shd w:val="clear" w:color="auto" w:fill="FFFFFF"/>
        <w:tabs>
          <w:tab w:val="right" w:leader="dot" w:pos="8306"/>
        </w:tabs>
        <w:adjustRightInd w:val="0"/>
        <w:snapToGrid w:val="0"/>
        <w:spacing w:line="400" w:lineRule="exact"/>
        <w:rPr>
          <w:rFonts w:ascii="Times New Roman" w:hAnsi="Times New Roman" w:hint="default"/>
          <w:sz w:val="32"/>
          <w:szCs w:val="32"/>
          <w:shd w:val="clear" w:color="auto" w:fill="FFFFFF"/>
        </w:rPr>
      </w:pPr>
      <w:r>
        <w:rPr>
          <w:rFonts w:ascii="Times New Roman" w:eastAsia="黑体" w:hAnsi="Times New Roman"/>
          <w:sz w:val="32"/>
          <w:szCs w:val="32"/>
          <w:shd w:val="clear" w:color="auto" w:fill="FFFFFF"/>
        </w:rPr>
        <w:t>第二部分</w:t>
      </w:r>
      <w:r>
        <w:rPr>
          <w:rFonts w:ascii="Times New Roman" w:eastAsia="黑体" w:hAnsi="Times New Roman" w:hint="default"/>
          <w:sz w:val="32"/>
          <w:szCs w:val="32"/>
          <w:shd w:val="clear" w:color="auto" w:fill="FFFFFF"/>
        </w:rPr>
        <w:t xml:space="preserve">  </w:t>
      </w:r>
      <w:r>
        <w:rPr>
          <w:rFonts w:ascii="Times New Roman" w:eastAsia="黑体" w:hAnsi="Times New Roman"/>
          <w:sz w:val="32"/>
          <w:szCs w:val="32"/>
          <w:shd w:val="clear" w:color="auto" w:fill="FFFFFF"/>
        </w:rPr>
        <w:t>海南省归国华侨联合会</w:t>
      </w:r>
      <w:r>
        <w:rPr>
          <w:rFonts w:ascii="Times New Roman" w:eastAsia="黑体" w:hAnsi="Times New Roman" w:hint="default"/>
          <w:sz w:val="32"/>
          <w:szCs w:val="32"/>
          <w:shd w:val="clear" w:color="auto" w:fill="FFFFFF"/>
        </w:rPr>
        <w:t>2021</w:t>
      </w:r>
      <w:r>
        <w:rPr>
          <w:rFonts w:ascii="Times New Roman" w:eastAsia="黑体" w:hAnsi="Times New Roman"/>
          <w:sz w:val="32"/>
          <w:szCs w:val="32"/>
          <w:shd w:val="clear" w:color="auto" w:fill="FFFFFF"/>
        </w:rPr>
        <w:t>年度部门决算公开表</w:t>
      </w:r>
      <w:r>
        <w:rPr>
          <w:rFonts w:ascii="Times New Roman" w:hAnsi="Times New Roman" w:hint="default"/>
          <w:sz w:val="32"/>
          <w:szCs w:val="32"/>
          <w:shd w:val="clear" w:color="auto" w:fill="FFFFFF"/>
        </w:rPr>
        <w:tab/>
        <w:t>3</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一、收入支出决算公开表</w:t>
      </w:r>
      <w:r>
        <w:rPr>
          <w:rFonts w:ascii="Times New Roman" w:eastAsia="仿宋" w:hAnsi="Times New Roman" w:hint="default"/>
          <w:sz w:val="32"/>
          <w:szCs w:val="32"/>
          <w:shd w:val="clear" w:color="auto" w:fill="FFFFFF"/>
        </w:rPr>
        <w:tab/>
        <w:t>3</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二、收入决算公开表</w:t>
      </w:r>
      <w:r>
        <w:rPr>
          <w:rFonts w:ascii="Times New Roman" w:eastAsia="仿宋" w:hAnsi="Times New Roman" w:hint="default"/>
          <w:sz w:val="32"/>
          <w:szCs w:val="32"/>
          <w:shd w:val="clear" w:color="auto" w:fill="FFFFFF"/>
        </w:rPr>
        <w:tab/>
        <w:t>3</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三、支出决算公开表</w:t>
      </w:r>
      <w:r>
        <w:rPr>
          <w:rFonts w:ascii="Times New Roman" w:eastAsia="仿宋" w:hAnsi="Times New Roman" w:hint="default"/>
          <w:sz w:val="32"/>
          <w:szCs w:val="32"/>
          <w:shd w:val="clear" w:color="auto" w:fill="FFFFFF"/>
        </w:rPr>
        <w:tab/>
        <w:t>3</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四、财政拨款收入支出决算公开表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五、一般公共预算财政拨款收入支出决算公开表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六、一般公共预算财政拨款基本支出决算公开表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七、政府性基金预算财政拨款收入支出决算公开表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八、国有资本经营预算财政拨款收入支出决算公开表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九、一般公共预算财政拨款</w:t>
      </w:r>
      <w:r>
        <w:rPr>
          <w:rFonts w:ascii="Times New Roman" w:eastAsia="仿宋" w:hAnsi="Times New Roman" w:hint="default"/>
          <w:sz w:val="32"/>
          <w:szCs w:val="32"/>
          <w:shd w:val="clear" w:color="auto" w:fill="FFFFFF"/>
        </w:rPr>
        <w:t>“</w:t>
      </w:r>
      <w:r>
        <w:rPr>
          <w:rFonts w:ascii="Times New Roman" w:eastAsia="仿宋" w:hAnsi="Times New Roman"/>
          <w:sz w:val="32"/>
          <w:szCs w:val="32"/>
          <w:shd w:val="clear" w:color="auto" w:fill="FFFFFF"/>
        </w:rPr>
        <w:t>三公</w:t>
      </w:r>
      <w:r>
        <w:rPr>
          <w:rFonts w:ascii="Times New Roman" w:eastAsia="仿宋" w:hAnsi="Times New Roman" w:hint="default"/>
          <w:sz w:val="32"/>
          <w:szCs w:val="32"/>
          <w:shd w:val="clear" w:color="auto" w:fill="FFFFFF"/>
        </w:rPr>
        <w:t>”</w:t>
      </w:r>
      <w:r>
        <w:rPr>
          <w:rFonts w:ascii="Times New Roman" w:eastAsia="仿宋" w:hAnsi="Times New Roman"/>
          <w:sz w:val="32"/>
          <w:szCs w:val="32"/>
          <w:shd w:val="clear" w:color="auto" w:fill="FFFFFF"/>
        </w:rPr>
        <w:t>经费支出决算公开表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十、政府性基金预算财政拨款</w:t>
      </w:r>
      <w:r>
        <w:rPr>
          <w:rFonts w:ascii="Times New Roman" w:eastAsia="仿宋" w:hAnsi="Times New Roman" w:hint="default"/>
          <w:sz w:val="32"/>
          <w:szCs w:val="32"/>
          <w:shd w:val="clear" w:color="auto" w:fill="FFFFFF"/>
        </w:rPr>
        <w:t>“</w:t>
      </w:r>
      <w:r>
        <w:rPr>
          <w:rFonts w:ascii="Times New Roman" w:eastAsia="仿宋" w:hAnsi="Times New Roman"/>
          <w:sz w:val="32"/>
          <w:szCs w:val="32"/>
          <w:shd w:val="clear" w:color="auto" w:fill="FFFFFF"/>
        </w:rPr>
        <w:t>三公</w:t>
      </w:r>
      <w:r>
        <w:rPr>
          <w:rFonts w:ascii="Times New Roman" w:eastAsia="仿宋" w:hAnsi="Times New Roman" w:hint="default"/>
          <w:sz w:val="32"/>
          <w:szCs w:val="32"/>
          <w:shd w:val="clear" w:color="auto" w:fill="FFFFFF"/>
        </w:rPr>
        <w:t>”</w:t>
      </w:r>
      <w:r>
        <w:rPr>
          <w:rFonts w:ascii="Times New Roman" w:eastAsia="仿宋" w:hAnsi="Times New Roman"/>
          <w:sz w:val="32"/>
          <w:szCs w:val="32"/>
          <w:shd w:val="clear" w:color="auto" w:fill="FFFFFF"/>
        </w:rPr>
        <w:t>经费支出决算公开表</w:t>
      </w:r>
      <w:r>
        <w:rPr>
          <w:rFonts w:ascii="Times New Roman" w:eastAsia="仿宋" w:hAnsi="Times New Roman" w:hint="default"/>
          <w:sz w:val="32"/>
          <w:szCs w:val="32"/>
          <w:shd w:val="clear" w:color="auto" w:fill="FFFFFF"/>
        </w:rPr>
        <w:tab/>
        <w:t>4</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sz w:val="32"/>
          <w:szCs w:val="32"/>
          <w:shd w:val="clear" w:color="auto" w:fill="FFFFFF"/>
        </w:rPr>
        <w:t>十一、国有资本经营预算财政拨款</w:t>
      </w:r>
      <w:r>
        <w:rPr>
          <w:rFonts w:ascii="Times New Roman" w:eastAsia="仿宋" w:hAnsi="Times New Roman" w:hint="default"/>
          <w:sz w:val="32"/>
          <w:szCs w:val="32"/>
          <w:shd w:val="clear" w:color="auto" w:fill="FFFFFF"/>
        </w:rPr>
        <w:t>“</w:t>
      </w:r>
      <w:r>
        <w:rPr>
          <w:rFonts w:ascii="Times New Roman" w:eastAsia="仿宋" w:hAnsi="Times New Roman"/>
          <w:sz w:val="32"/>
          <w:szCs w:val="32"/>
          <w:shd w:val="clear" w:color="auto" w:fill="FFFFFF"/>
        </w:rPr>
        <w:t>三公</w:t>
      </w:r>
      <w:r>
        <w:rPr>
          <w:rFonts w:ascii="Times New Roman" w:eastAsia="仿宋" w:hAnsi="Times New Roman" w:hint="default"/>
          <w:sz w:val="32"/>
          <w:szCs w:val="32"/>
          <w:shd w:val="clear" w:color="auto" w:fill="FFFFFF"/>
        </w:rPr>
        <w:t>”</w:t>
      </w:r>
      <w:r>
        <w:rPr>
          <w:rFonts w:ascii="Times New Roman" w:eastAsia="仿宋" w:hAnsi="Times New Roman"/>
          <w:sz w:val="32"/>
          <w:szCs w:val="32"/>
          <w:shd w:val="clear" w:color="auto" w:fill="FFFFFF"/>
        </w:rPr>
        <w:t>经费支出决算公开表</w:t>
      </w:r>
      <w:r>
        <w:rPr>
          <w:rFonts w:ascii="Times New Roman" w:eastAsia="仿宋" w:hAnsi="Times New Roman" w:hint="default"/>
          <w:sz w:val="32"/>
          <w:szCs w:val="32"/>
          <w:shd w:val="clear" w:color="auto" w:fill="FFFFFF"/>
        </w:rPr>
        <w:tab/>
        <w:t>4</w:t>
      </w:r>
    </w:p>
    <w:p w:rsidR="00FB37AA" w:rsidRDefault="00DD7C78">
      <w:pPr>
        <w:pStyle w:val="wpsoffice1"/>
        <w:shd w:val="clear" w:color="auto" w:fill="FFFFFF"/>
        <w:tabs>
          <w:tab w:val="right" w:leader="dot" w:pos="8306"/>
        </w:tabs>
        <w:adjustRightInd w:val="0"/>
        <w:snapToGrid w:val="0"/>
        <w:spacing w:line="400" w:lineRule="exact"/>
        <w:rPr>
          <w:rFonts w:ascii="Times New Roman" w:hAnsi="Times New Roman" w:hint="default"/>
          <w:sz w:val="32"/>
          <w:szCs w:val="32"/>
          <w:shd w:val="clear" w:color="auto" w:fill="FFFFFF"/>
        </w:rPr>
      </w:pPr>
      <w:r>
        <w:rPr>
          <w:rFonts w:ascii="Times New Roman" w:eastAsia="黑体" w:hAnsi="Times New Roman"/>
          <w:sz w:val="32"/>
          <w:szCs w:val="32"/>
          <w:shd w:val="clear" w:color="auto" w:fill="FFFFFF"/>
        </w:rPr>
        <w:t>第三部分</w:t>
      </w:r>
      <w:r>
        <w:rPr>
          <w:rFonts w:ascii="Times New Roman" w:hAnsi="Times New Roman" w:hint="default"/>
          <w:sz w:val="32"/>
          <w:szCs w:val="32"/>
          <w:shd w:val="clear" w:color="auto" w:fill="FFFFFF"/>
        </w:rPr>
        <w:t xml:space="preserve">  </w:t>
      </w:r>
      <w:r>
        <w:rPr>
          <w:rFonts w:ascii="Times New Roman" w:eastAsia="黑体" w:hAnsi="Times New Roman"/>
          <w:sz w:val="32"/>
          <w:szCs w:val="32"/>
          <w:shd w:val="clear" w:color="auto" w:fill="FFFFFF"/>
        </w:rPr>
        <w:t>海南省归国华侨联合会</w:t>
      </w:r>
      <w:r>
        <w:rPr>
          <w:rFonts w:ascii="Times New Roman" w:eastAsia="黑体" w:hAnsi="Times New Roman" w:hint="default"/>
          <w:sz w:val="32"/>
          <w:szCs w:val="32"/>
          <w:shd w:val="clear" w:color="auto" w:fill="FFFFFF"/>
        </w:rPr>
        <w:t>2021</w:t>
      </w:r>
      <w:r>
        <w:rPr>
          <w:rFonts w:ascii="Times New Roman" w:eastAsia="黑体" w:hAnsi="Times New Roman"/>
          <w:sz w:val="32"/>
          <w:szCs w:val="32"/>
          <w:shd w:val="clear" w:color="auto" w:fill="FFFFFF"/>
        </w:rPr>
        <w:t>年度部门决算情况说明</w:t>
      </w:r>
      <w:r>
        <w:rPr>
          <w:rFonts w:ascii="Times New Roman" w:hAnsi="Times New Roman" w:hint="default"/>
          <w:sz w:val="32"/>
          <w:szCs w:val="32"/>
          <w:shd w:val="clear" w:color="auto" w:fill="FFFFFF"/>
        </w:rPr>
        <w:tab/>
        <w:t>5</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一、收入支出决算总体情况说明</w:t>
      </w:r>
      <w:r>
        <w:rPr>
          <w:rFonts w:ascii="Times New Roman" w:eastAsia="仿宋" w:hAnsi="Times New Roman" w:hint="default"/>
          <w:sz w:val="32"/>
          <w:szCs w:val="32"/>
          <w:shd w:val="clear" w:color="auto" w:fill="FFFFFF"/>
        </w:rPr>
        <w:tab/>
        <w:t>5</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lastRenderedPageBreak/>
        <w:t>二、收入决算情况说明</w:t>
      </w:r>
      <w:r>
        <w:rPr>
          <w:rFonts w:ascii="Times New Roman" w:eastAsia="仿宋" w:hAnsi="Times New Roman" w:hint="default"/>
          <w:sz w:val="32"/>
          <w:szCs w:val="32"/>
          <w:shd w:val="clear" w:color="auto" w:fill="FFFFFF"/>
        </w:rPr>
        <w:tab/>
        <w:t>5</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三、支出决算情况说明</w:t>
      </w:r>
      <w:r>
        <w:rPr>
          <w:rFonts w:ascii="Times New Roman" w:eastAsia="仿宋" w:hAnsi="Times New Roman" w:hint="default"/>
          <w:sz w:val="32"/>
          <w:szCs w:val="32"/>
          <w:shd w:val="clear" w:color="auto" w:fill="FFFFFF"/>
        </w:rPr>
        <w:tab/>
        <w:t>5</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四、财政拨款收入支出决算情况说明</w:t>
      </w:r>
      <w:r>
        <w:rPr>
          <w:rFonts w:ascii="Times New Roman" w:eastAsia="仿宋" w:hAnsi="Times New Roman" w:hint="default"/>
          <w:sz w:val="32"/>
          <w:szCs w:val="32"/>
          <w:shd w:val="clear" w:color="auto" w:fill="FFFFFF"/>
        </w:rPr>
        <w:tab/>
        <w:t>6</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五、一般公共预算财政拨款支出决算情况说明</w:t>
      </w:r>
      <w:r>
        <w:rPr>
          <w:rFonts w:ascii="Times New Roman" w:eastAsia="仿宋" w:hAnsi="Times New Roman" w:hint="default"/>
          <w:sz w:val="32"/>
          <w:szCs w:val="32"/>
          <w:shd w:val="clear" w:color="auto" w:fill="FFFFFF"/>
        </w:rPr>
        <w:tab/>
        <w:t>6</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六、一般公共预算财政拨款基本支出决算情况说明</w:t>
      </w:r>
      <w:r>
        <w:rPr>
          <w:rFonts w:ascii="Times New Roman" w:eastAsia="仿宋" w:hAnsi="Times New Roman" w:hint="default"/>
          <w:sz w:val="32"/>
          <w:szCs w:val="32"/>
          <w:shd w:val="clear" w:color="auto" w:fill="FFFFFF"/>
        </w:rPr>
        <w:tab/>
        <w:t>8</w:t>
      </w:r>
    </w:p>
    <w:p w:rsidR="00FB37AA" w:rsidRDefault="00DD7C78">
      <w:pPr>
        <w:pStyle w:val="wpsoffice2"/>
        <w:numPr>
          <w:ilvl w:val="0"/>
          <w:numId w:val="1"/>
        </w:numPr>
        <w:shd w:val="clear" w:color="auto" w:fill="FFFFFF"/>
        <w:tabs>
          <w:tab w:val="left" w:pos="8115"/>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政府性基金预算财政拨款收入支出决算情况说明</w:t>
      </w:r>
      <w:r>
        <w:rPr>
          <w:rFonts w:ascii="Times New Roman" w:eastAsia="仿宋" w:hAnsi="Times New Roman" w:hint="default"/>
          <w:sz w:val="32"/>
          <w:szCs w:val="32"/>
          <w:shd w:val="clear" w:color="auto" w:fill="FFFFFF"/>
        </w:rPr>
        <w:tab/>
        <w:t>9</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八、国有资本经营预算财政拨款收入支出决算情况说明</w:t>
      </w:r>
      <w:r>
        <w:rPr>
          <w:rFonts w:ascii="Times New Roman" w:eastAsia="仿宋" w:hAnsi="Times New Roman" w:hint="default"/>
          <w:sz w:val="32"/>
          <w:szCs w:val="32"/>
          <w:shd w:val="clear" w:color="auto" w:fill="FFFFFF"/>
        </w:rPr>
        <w:tab/>
        <w:t>9</w:t>
      </w:r>
    </w:p>
    <w:p w:rsidR="00FB37AA" w:rsidRDefault="00DD7C78">
      <w:pPr>
        <w:shd w:val="clear" w:color="auto" w:fill="FFFFFF"/>
        <w:adjustRightInd w:val="0"/>
        <w:snapToGrid w:val="0"/>
        <w:spacing w:beforeAutospacing="1" w:afterAutospacing="1"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九、一般公共预算财政拨款</w:t>
      </w:r>
      <w:r>
        <w:rPr>
          <w:rFonts w:ascii="Times New Roman" w:eastAsia="仿宋" w:hAnsi="Times New Roman" w:hint="default"/>
          <w:bCs/>
          <w:sz w:val="32"/>
          <w:szCs w:val="32"/>
          <w:shd w:val="clear" w:color="auto" w:fill="FFFFFF"/>
        </w:rPr>
        <w:t>“</w:t>
      </w:r>
      <w:r>
        <w:rPr>
          <w:rFonts w:ascii="Times New Roman" w:eastAsia="仿宋" w:hAnsi="Times New Roman"/>
          <w:bCs/>
          <w:sz w:val="32"/>
          <w:szCs w:val="32"/>
          <w:shd w:val="clear" w:color="auto" w:fill="FFFFFF"/>
        </w:rPr>
        <w:t>三公</w:t>
      </w:r>
      <w:r>
        <w:rPr>
          <w:rFonts w:ascii="Times New Roman" w:eastAsia="仿宋" w:hAnsi="Times New Roman" w:hint="default"/>
          <w:bCs/>
          <w:sz w:val="32"/>
          <w:szCs w:val="32"/>
          <w:shd w:val="clear" w:color="auto" w:fill="FFFFFF"/>
        </w:rPr>
        <w:t>”</w:t>
      </w:r>
      <w:r>
        <w:rPr>
          <w:rFonts w:ascii="Times New Roman" w:eastAsia="仿宋" w:hAnsi="Times New Roman"/>
          <w:bCs/>
          <w:sz w:val="32"/>
          <w:szCs w:val="32"/>
          <w:shd w:val="clear" w:color="auto" w:fill="FFFFFF"/>
        </w:rPr>
        <w:t>经费支出决算情况说明</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hint="default"/>
          <w:sz w:val="32"/>
          <w:szCs w:val="32"/>
          <w:shd w:val="clear" w:color="auto" w:fill="FFFFFF"/>
        </w:rPr>
        <w:tab/>
        <w:t>9</w:t>
      </w:r>
    </w:p>
    <w:p w:rsidR="00FB37AA" w:rsidRDefault="00DD7C78">
      <w:pPr>
        <w:shd w:val="clear" w:color="auto" w:fill="FFFFFF"/>
        <w:adjustRightInd w:val="0"/>
        <w:snapToGrid w:val="0"/>
        <w:spacing w:beforeAutospacing="1" w:afterAutospacing="1"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十、政府性基金预算财政拨款</w:t>
      </w:r>
      <w:r>
        <w:rPr>
          <w:rFonts w:ascii="Times New Roman" w:eastAsia="仿宋" w:hAnsi="Times New Roman" w:hint="default"/>
          <w:bCs/>
          <w:sz w:val="32"/>
          <w:szCs w:val="32"/>
          <w:shd w:val="clear" w:color="auto" w:fill="FFFFFF"/>
        </w:rPr>
        <w:t>“</w:t>
      </w:r>
      <w:r>
        <w:rPr>
          <w:rFonts w:ascii="Times New Roman" w:eastAsia="仿宋" w:hAnsi="Times New Roman"/>
          <w:bCs/>
          <w:sz w:val="32"/>
          <w:szCs w:val="32"/>
          <w:shd w:val="clear" w:color="auto" w:fill="FFFFFF"/>
        </w:rPr>
        <w:t>三公</w:t>
      </w:r>
      <w:r>
        <w:rPr>
          <w:rFonts w:ascii="Times New Roman" w:eastAsia="仿宋" w:hAnsi="Times New Roman" w:hint="default"/>
          <w:bCs/>
          <w:sz w:val="32"/>
          <w:szCs w:val="32"/>
          <w:shd w:val="clear" w:color="auto" w:fill="FFFFFF"/>
        </w:rPr>
        <w:t>”</w:t>
      </w:r>
      <w:r>
        <w:rPr>
          <w:rFonts w:ascii="Times New Roman" w:eastAsia="仿宋" w:hAnsi="Times New Roman"/>
          <w:bCs/>
          <w:sz w:val="32"/>
          <w:szCs w:val="32"/>
          <w:shd w:val="clear" w:color="auto" w:fill="FFFFFF"/>
        </w:rPr>
        <w:t>经费支出决算情况说明</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hint="default"/>
          <w:sz w:val="32"/>
          <w:szCs w:val="32"/>
          <w:shd w:val="clear" w:color="auto" w:fill="FFFFFF"/>
        </w:rPr>
        <w:tab/>
        <w:t>10</w:t>
      </w:r>
    </w:p>
    <w:p w:rsidR="00FB37AA" w:rsidRDefault="00DD7C78">
      <w:pPr>
        <w:shd w:val="clear" w:color="auto" w:fill="FFFFFF"/>
        <w:adjustRightInd w:val="0"/>
        <w:snapToGrid w:val="0"/>
        <w:spacing w:beforeAutospacing="1" w:afterAutospacing="1"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十一、国有资本经营预算财政拨款</w:t>
      </w:r>
      <w:r>
        <w:rPr>
          <w:rFonts w:ascii="Times New Roman" w:eastAsia="仿宋" w:hAnsi="Times New Roman" w:hint="default"/>
          <w:bCs/>
          <w:sz w:val="32"/>
          <w:szCs w:val="32"/>
          <w:shd w:val="clear" w:color="auto" w:fill="FFFFFF"/>
        </w:rPr>
        <w:t>“</w:t>
      </w:r>
      <w:r>
        <w:rPr>
          <w:rFonts w:ascii="Times New Roman" w:eastAsia="仿宋" w:hAnsi="Times New Roman"/>
          <w:bCs/>
          <w:sz w:val="32"/>
          <w:szCs w:val="32"/>
          <w:shd w:val="clear" w:color="auto" w:fill="FFFFFF"/>
        </w:rPr>
        <w:t>三公</w:t>
      </w:r>
      <w:r>
        <w:rPr>
          <w:rFonts w:ascii="Times New Roman" w:eastAsia="仿宋" w:hAnsi="Times New Roman" w:hint="default"/>
          <w:bCs/>
          <w:sz w:val="32"/>
          <w:szCs w:val="32"/>
          <w:shd w:val="clear" w:color="auto" w:fill="FFFFFF"/>
        </w:rPr>
        <w:t>”</w:t>
      </w:r>
      <w:r>
        <w:rPr>
          <w:rFonts w:ascii="Times New Roman" w:eastAsia="仿宋" w:hAnsi="Times New Roman"/>
          <w:bCs/>
          <w:sz w:val="32"/>
          <w:szCs w:val="32"/>
          <w:shd w:val="clear" w:color="auto" w:fill="FFFFFF"/>
        </w:rPr>
        <w:t>经费支出决算情况说明</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hint="default"/>
          <w:sz w:val="32"/>
          <w:szCs w:val="32"/>
          <w:shd w:val="clear" w:color="auto" w:fill="FFFFFF"/>
        </w:rPr>
        <w:tab/>
        <w:t>11</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十二、预算绩效情况说明</w:t>
      </w:r>
      <w:r>
        <w:rPr>
          <w:rFonts w:ascii="Times New Roman" w:eastAsia="仿宋" w:hAnsi="Times New Roman" w:hint="default"/>
          <w:sz w:val="32"/>
          <w:szCs w:val="32"/>
          <w:shd w:val="clear" w:color="auto" w:fill="FFFFFF"/>
        </w:rPr>
        <w:tab/>
        <w:t>11</w:t>
      </w:r>
    </w:p>
    <w:p w:rsidR="00FB37AA" w:rsidRDefault="00DD7C78">
      <w:pPr>
        <w:pStyle w:val="wpsoffice2"/>
        <w:shd w:val="clear" w:color="auto" w:fill="FFFFFF"/>
        <w:tabs>
          <w:tab w:val="right" w:leader="dot" w:pos="8306"/>
        </w:tabs>
        <w:adjustRightInd w:val="0"/>
        <w:snapToGrid w:val="0"/>
        <w:spacing w:line="400" w:lineRule="exact"/>
        <w:rPr>
          <w:rFonts w:ascii="Times New Roman" w:eastAsia="仿宋" w:hAnsi="Times New Roman" w:hint="default"/>
          <w:sz w:val="32"/>
          <w:szCs w:val="32"/>
          <w:shd w:val="clear" w:color="auto" w:fill="FFFFFF"/>
        </w:rPr>
      </w:pPr>
      <w:r>
        <w:rPr>
          <w:rFonts w:ascii="Times New Roman" w:eastAsia="仿宋" w:hAnsi="Times New Roman"/>
          <w:bCs/>
          <w:sz w:val="32"/>
          <w:szCs w:val="32"/>
          <w:shd w:val="clear" w:color="auto" w:fill="FFFFFF"/>
        </w:rPr>
        <w:t>十三、其他重要事项情况说明</w:t>
      </w:r>
      <w:r>
        <w:rPr>
          <w:rFonts w:ascii="Times New Roman" w:eastAsia="仿宋" w:hAnsi="Times New Roman" w:hint="default"/>
          <w:sz w:val="32"/>
          <w:szCs w:val="32"/>
          <w:shd w:val="clear" w:color="auto" w:fill="FFFFFF"/>
        </w:rPr>
        <w:tab/>
        <w:t>1</w:t>
      </w:r>
      <w:r w:rsidR="00630842">
        <w:rPr>
          <w:rFonts w:ascii="Times New Roman" w:eastAsia="仿宋" w:hAnsi="Times New Roman"/>
          <w:sz w:val="32"/>
          <w:szCs w:val="32"/>
          <w:shd w:val="clear" w:color="auto" w:fill="FFFFFF"/>
        </w:rPr>
        <w:t>5</w:t>
      </w:r>
      <w:bookmarkStart w:id="1" w:name="_GoBack"/>
      <w:bookmarkEnd w:id="1"/>
    </w:p>
    <w:p w:rsidR="00FB37AA" w:rsidRDefault="00DD7C78">
      <w:pPr>
        <w:pStyle w:val="wpsoffice1"/>
        <w:shd w:val="clear" w:color="auto" w:fill="FFFFFF"/>
        <w:tabs>
          <w:tab w:val="right" w:leader="dot" w:pos="8306"/>
        </w:tabs>
        <w:adjustRightInd w:val="0"/>
        <w:snapToGrid w:val="0"/>
        <w:spacing w:line="400" w:lineRule="exact"/>
        <w:rPr>
          <w:rFonts w:ascii="Times New Roman" w:hAnsi="Times New Roman" w:hint="default"/>
          <w:sz w:val="32"/>
          <w:szCs w:val="32"/>
          <w:shd w:val="clear" w:color="auto" w:fill="FFFFFF"/>
        </w:rPr>
      </w:pPr>
      <w:r>
        <w:rPr>
          <w:rFonts w:ascii="Times New Roman" w:eastAsia="黑体" w:hAnsi="Times New Roman"/>
          <w:sz w:val="32"/>
          <w:szCs w:val="32"/>
          <w:shd w:val="clear" w:color="auto" w:fill="FFFFFF"/>
        </w:rPr>
        <w:t>第四部分</w:t>
      </w:r>
      <w:r>
        <w:rPr>
          <w:rFonts w:ascii="Times New Roman" w:eastAsia="黑体" w:hAnsi="Times New Roman" w:hint="default"/>
          <w:sz w:val="32"/>
          <w:szCs w:val="32"/>
          <w:shd w:val="clear" w:color="auto" w:fill="FFFFFF"/>
        </w:rPr>
        <w:t xml:space="preserve">  </w:t>
      </w:r>
      <w:r>
        <w:rPr>
          <w:rFonts w:ascii="Times New Roman" w:eastAsia="黑体" w:hAnsi="Times New Roman"/>
          <w:sz w:val="32"/>
          <w:szCs w:val="32"/>
          <w:shd w:val="clear" w:color="auto" w:fill="FFFFFF"/>
        </w:rPr>
        <w:t>名词解释</w:t>
      </w:r>
      <w:r>
        <w:rPr>
          <w:rFonts w:ascii="Times New Roman" w:hAnsi="Times New Roman" w:hint="default"/>
          <w:sz w:val="32"/>
          <w:szCs w:val="32"/>
          <w:shd w:val="clear" w:color="auto" w:fill="FFFFFF"/>
        </w:rPr>
        <w:tab/>
      </w:r>
      <w:bookmarkStart w:id="2" w:name="_Toc15425_WPSOffice_Level1Page"/>
      <w:r>
        <w:rPr>
          <w:rFonts w:ascii="Times New Roman" w:hAnsi="Times New Roman" w:hint="default"/>
          <w:sz w:val="32"/>
          <w:szCs w:val="32"/>
          <w:shd w:val="clear" w:color="auto" w:fill="FFFFFF"/>
        </w:rPr>
        <w:t>1</w:t>
      </w:r>
      <w:bookmarkEnd w:id="0"/>
      <w:bookmarkEnd w:id="2"/>
      <w:r>
        <w:rPr>
          <w:rFonts w:ascii="Times New Roman" w:hAnsi="Times New Roman" w:hint="default"/>
          <w:sz w:val="32"/>
          <w:szCs w:val="32"/>
          <w:shd w:val="clear" w:color="auto" w:fill="FFFFFF"/>
        </w:rPr>
        <w:t>6</w:t>
      </w:r>
    </w:p>
    <w:p w:rsidR="00FB37AA" w:rsidRDefault="00DD7C78">
      <w:pPr>
        <w:rPr>
          <w:rFonts w:ascii="Times New Roman" w:eastAsia="黑体" w:hAnsi="Times New Roman" w:hint="default"/>
          <w:sz w:val="32"/>
          <w:szCs w:val="32"/>
        </w:rPr>
      </w:pPr>
      <w:r>
        <w:rPr>
          <w:rFonts w:ascii="Times New Roman" w:eastAsia="黑体" w:hAnsi="Times New Roman" w:hint="default"/>
          <w:sz w:val="32"/>
          <w:szCs w:val="32"/>
          <w:lang w:bidi="ar"/>
        </w:rPr>
        <w:br w:type="page"/>
      </w:r>
    </w:p>
    <w:p w:rsidR="00FB37AA" w:rsidRDefault="00DD7C78">
      <w:pPr>
        <w:shd w:val="clear" w:color="auto" w:fill="FFFFFF"/>
        <w:spacing w:beforeAutospacing="1" w:afterAutospacing="1"/>
        <w:jc w:val="center"/>
        <w:rPr>
          <w:rFonts w:ascii="Times New Roman" w:eastAsia="黑体" w:hAnsi="Times New Roman" w:hint="default"/>
          <w:sz w:val="32"/>
          <w:szCs w:val="32"/>
          <w:shd w:val="clear" w:color="auto" w:fill="FFFFFF"/>
        </w:rPr>
      </w:pPr>
      <w:bookmarkStart w:id="3" w:name="_Toc22941_WPSOffice_Level1"/>
      <w:bookmarkStart w:id="4" w:name="_Toc23465_WPSOffice_Level1"/>
      <w:bookmarkStart w:id="5" w:name="_Toc1704_WPSOffice_Level1"/>
      <w:bookmarkStart w:id="6" w:name="_Toc10720_WPSOffice_Level1"/>
      <w:bookmarkStart w:id="7" w:name="_Toc10049_WPSOffice_Level1"/>
      <w:bookmarkStart w:id="8" w:name="_Toc32433_WPSOffice_Level1"/>
      <w:bookmarkStart w:id="9" w:name="_Toc24238_WPSOffice_Level2"/>
      <w:bookmarkStart w:id="10" w:name="_Toc14159_WPSOffice_Level2"/>
      <w:bookmarkStart w:id="11" w:name="_Toc20205_WPSOffice_Level2"/>
      <w:bookmarkStart w:id="12" w:name="_Toc20274_WPSOffice_Level2"/>
      <w:bookmarkStart w:id="13" w:name="_Toc26580_WPSOffice_Level2"/>
      <w:bookmarkStart w:id="14" w:name="_Toc32622_WPSOffice_Level2"/>
      <w:r>
        <w:rPr>
          <w:rFonts w:ascii="Times New Roman" w:eastAsia="黑体" w:hAnsi="Times New Roman"/>
          <w:sz w:val="32"/>
          <w:szCs w:val="32"/>
          <w:shd w:val="clear" w:color="auto" w:fill="FFFFFF"/>
        </w:rPr>
        <w:lastRenderedPageBreak/>
        <w:t>第一部分</w:t>
      </w:r>
      <w:r>
        <w:rPr>
          <w:rFonts w:ascii="Times New Roman" w:eastAsia="黑体" w:hAnsi="Times New Roman" w:hint="default"/>
          <w:sz w:val="32"/>
          <w:szCs w:val="32"/>
          <w:shd w:val="clear" w:color="auto" w:fill="FFFFFF"/>
        </w:rPr>
        <w:t xml:space="preserve">  </w:t>
      </w:r>
      <w:r>
        <w:rPr>
          <w:rFonts w:ascii="Times New Roman" w:eastAsia="黑体" w:hAnsi="Times New Roman"/>
          <w:sz w:val="32"/>
          <w:szCs w:val="32"/>
          <w:shd w:val="clear" w:color="auto" w:fill="FFFFFF"/>
        </w:rPr>
        <w:t>海南省归国华侨联合会部门概况</w:t>
      </w:r>
      <w:bookmarkEnd w:id="3"/>
      <w:bookmarkEnd w:id="4"/>
      <w:bookmarkEnd w:id="5"/>
      <w:bookmarkEnd w:id="6"/>
      <w:bookmarkEnd w:id="7"/>
      <w:bookmarkEnd w:id="8"/>
    </w:p>
    <w:p w:rsidR="00FB37AA" w:rsidRDefault="00DD7C78">
      <w:pPr>
        <w:shd w:val="clear" w:color="auto" w:fill="FFFFFF"/>
        <w:spacing w:beforeAutospacing="1" w:afterAutospacing="1"/>
        <w:ind w:firstLineChars="200" w:firstLine="640"/>
        <w:rPr>
          <w:rFonts w:ascii="Times New Roman" w:eastAsia="黑体" w:hAnsi="Times New Roman" w:hint="default"/>
          <w:sz w:val="32"/>
          <w:szCs w:val="32"/>
          <w:shd w:val="clear" w:color="auto" w:fill="FFFFFF"/>
        </w:rPr>
      </w:pPr>
      <w:r>
        <w:rPr>
          <w:rFonts w:ascii="Times New Roman" w:eastAsia="黑体" w:hAnsi="Times New Roman"/>
          <w:sz w:val="32"/>
          <w:szCs w:val="32"/>
          <w:shd w:val="clear" w:color="auto" w:fill="FFFFFF"/>
        </w:rPr>
        <w:t>一、部门</w:t>
      </w:r>
      <w:bookmarkEnd w:id="9"/>
      <w:r>
        <w:rPr>
          <w:rFonts w:ascii="Times New Roman" w:eastAsia="黑体" w:hAnsi="Times New Roman"/>
          <w:sz w:val="32"/>
          <w:szCs w:val="32"/>
          <w:shd w:val="clear" w:color="auto" w:fill="FFFFFF"/>
        </w:rPr>
        <w:t>职责</w:t>
      </w:r>
      <w:bookmarkEnd w:id="10"/>
      <w:bookmarkEnd w:id="11"/>
      <w:bookmarkEnd w:id="12"/>
      <w:bookmarkEnd w:id="13"/>
      <w:bookmarkEnd w:id="14"/>
    </w:p>
    <w:p w:rsidR="00FB37AA" w:rsidRDefault="00DD7C78">
      <w:pPr>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海南省归国华侨联合会是由全省归侨、侨眷组成的人民团体，是党和政府联系广大归侨、侨眷和海外侨胞的桥梁与纽带。工作职能主要有：服务经济发展、依法维护侨益、拓展海外联谊、积极参政议政、弘扬中华文化、参与社会建设。</w:t>
      </w:r>
    </w:p>
    <w:p w:rsidR="00FB37AA" w:rsidRDefault="00DD7C78">
      <w:pPr>
        <w:ind w:firstLineChars="200" w:firstLine="640"/>
        <w:jc w:val="both"/>
        <w:rPr>
          <w:rFonts w:ascii="Times New Roman" w:eastAsia="黑体" w:hAnsi="Times New Roman" w:hint="default"/>
          <w:sz w:val="32"/>
          <w:szCs w:val="32"/>
        </w:rPr>
      </w:pPr>
      <w:r>
        <w:rPr>
          <w:rFonts w:ascii="Times New Roman" w:eastAsia="仿宋_GB2312" w:hAnsi="Times New Roman"/>
          <w:sz w:val="32"/>
          <w:szCs w:val="32"/>
        </w:rPr>
        <w:t>海南省归国华侨联合会是正厅级财政预算全额拨款单位，人员编制</w:t>
      </w:r>
      <w:r>
        <w:rPr>
          <w:rFonts w:ascii="Times New Roman" w:eastAsia="仿宋_GB2312" w:hAnsi="Times New Roman" w:hint="default"/>
          <w:sz w:val="32"/>
          <w:szCs w:val="32"/>
        </w:rPr>
        <w:t>23</w:t>
      </w:r>
      <w:r>
        <w:rPr>
          <w:rFonts w:ascii="Times New Roman" w:eastAsia="仿宋_GB2312" w:hAnsi="Times New Roman"/>
          <w:sz w:val="32"/>
          <w:szCs w:val="32"/>
        </w:rPr>
        <w:t>人，实有人数</w:t>
      </w:r>
      <w:r>
        <w:rPr>
          <w:rFonts w:ascii="Times New Roman" w:eastAsia="仿宋_GB2312" w:hAnsi="Times New Roman" w:hint="default"/>
          <w:sz w:val="32"/>
          <w:szCs w:val="32"/>
        </w:rPr>
        <w:t>26</w:t>
      </w:r>
      <w:r>
        <w:rPr>
          <w:rFonts w:ascii="Times New Roman" w:eastAsia="仿宋_GB2312" w:hAnsi="Times New Roman"/>
          <w:sz w:val="32"/>
          <w:szCs w:val="32"/>
        </w:rPr>
        <w:t>人。车辆编制数</w:t>
      </w:r>
      <w:r>
        <w:rPr>
          <w:rFonts w:ascii="Times New Roman" w:eastAsia="仿宋_GB2312" w:hAnsi="Times New Roman" w:hint="default"/>
          <w:sz w:val="32"/>
          <w:szCs w:val="32"/>
        </w:rPr>
        <w:t>2</w:t>
      </w:r>
      <w:r>
        <w:rPr>
          <w:rFonts w:ascii="Times New Roman" w:eastAsia="仿宋_GB2312" w:hAnsi="Times New Roman"/>
          <w:sz w:val="32"/>
          <w:szCs w:val="32"/>
        </w:rPr>
        <w:t>辆，实有车辆</w:t>
      </w:r>
      <w:r>
        <w:rPr>
          <w:rFonts w:ascii="Times New Roman" w:eastAsia="仿宋_GB2312" w:hAnsi="Times New Roman" w:hint="default"/>
          <w:sz w:val="32"/>
          <w:szCs w:val="32"/>
        </w:rPr>
        <w:t>2</w:t>
      </w:r>
      <w:r>
        <w:rPr>
          <w:rFonts w:ascii="Times New Roman" w:eastAsia="仿宋_GB2312" w:hAnsi="Times New Roman"/>
          <w:sz w:val="32"/>
          <w:szCs w:val="32"/>
        </w:rPr>
        <w:t>辆。（统计截止日期</w:t>
      </w:r>
      <w:r>
        <w:rPr>
          <w:rFonts w:ascii="Times New Roman" w:eastAsia="仿宋_GB2312" w:hAnsi="Times New Roman" w:hint="default"/>
          <w:sz w:val="32"/>
          <w:szCs w:val="32"/>
        </w:rPr>
        <w:t>2021</w:t>
      </w:r>
      <w:r>
        <w:rPr>
          <w:rFonts w:ascii="Times New Roman" w:eastAsia="仿宋_GB2312" w:hAnsi="Times New Roman"/>
          <w:sz w:val="32"/>
          <w:szCs w:val="32"/>
        </w:rPr>
        <w:t>年</w:t>
      </w:r>
      <w:r>
        <w:rPr>
          <w:rFonts w:ascii="Times New Roman" w:eastAsia="仿宋_GB2312" w:hAnsi="Times New Roman" w:hint="default"/>
          <w:sz w:val="32"/>
          <w:szCs w:val="32"/>
        </w:rPr>
        <w:t>12</w:t>
      </w:r>
      <w:r>
        <w:rPr>
          <w:rFonts w:ascii="Times New Roman" w:eastAsia="仿宋_GB2312" w:hAnsi="Times New Roman"/>
          <w:sz w:val="32"/>
          <w:szCs w:val="32"/>
        </w:rPr>
        <w:t>月</w:t>
      </w:r>
      <w:r>
        <w:rPr>
          <w:rFonts w:ascii="Times New Roman" w:eastAsia="仿宋_GB2312" w:hAnsi="Times New Roman" w:hint="default"/>
          <w:sz w:val="32"/>
          <w:szCs w:val="32"/>
        </w:rPr>
        <w:t>31</w:t>
      </w:r>
      <w:r>
        <w:rPr>
          <w:rFonts w:ascii="Times New Roman" w:eastAsia="仿宋_GB2312" w:hAnsi="Times New Roman"/>
          <w:sz w:val="32"/>
          <w:szCs w:val="32"/>
        </w:rPr>
        <w:t>日）</w:t>
      </w:r>
    </w:p>
    <w:p w:rsidR="00FB37AA" w:rsidRDefault="00DD7C78">
      <w:pPr>
        <w:shd w:val="clear" w:color="auto" w:fill="FFFFFF"/>
        <w:spacing w:beforeAutospacing="1" w:afterAutospacing="1"/>
        <w:ind w:firstLineChars="200" w:firstLine="640"/>
        <w:rPr>
          <w:rFonts w:ascii="Times New Roman" w:eastAsia="黑体" w:hAnsi="Times New Roman" w:hint="default"/>
          <w:sz w:val="32"/>
          <w:szCs w:val="32"/>
          <w:shd w:val="clear" w:color="auto" w:fill="FFFFFF"/>
        </w:rPr>
      </w:pPr>
      <w:bookmarkStart w:id="15" w:name="_Toc6572_WPSOffice_Level2"/>
      <w:bookmarkStart w:id="16" w:name="_Toc4833_WPSOffice_Level2"/>
      <w:bookmarkStart w:id="17" w:name="_Toc24059_WPSOffice_Level2"/>
      <w:bookmarkStart w:id="18" w:name="_Toc24474_WPSOffice_Level2"/>
      <w:bookmarkStart w:id="19" w:name="_Toc17796_WPSOffice_Level2"/>
      <w:r>
        <w:rPr>
          <w:rFonts w:ascii="Times New Roman" w:eastAsia="黑体" w:hAnsi="Times New Roman"/>
          <w:sz w:val="32"/>
          <w:szCs w:val="32"/>
          <w:shd w:val="clear" w:color="auto" w:fill="FFFFFF"/>
        </w:rPr>
        <w:t>二、机构设置</w:t>
      </w:r>
      <w:bookmarkEnd w:id="15"/>
      <w:bookmarkEnd w:id="16"/>
      <w:bookmarkEnd w:id="17"/>
      <w:bookmarkEnd w:id="18"/>
      <w:bookmarkEnd w:id="19"/>
    </w:p>
    <w:p w:rsidR="00FB37AA" w:rsidRDefault="00DD7C78">
      <w:pPr>
        <w:spacing w:beforeAutospacing="1" w:afterAutospacing="1"/>
        <w:ind w:firstLineChars="200" w:firstLine="640"/>
        <w:jc w:val="both"/>
        <w:rPr>
          <w:rFonts w:ascii="Times New Roman" w:eastAsia="楷体" w:hAnsi="Times New Roman" w:hint="default"/>
          <w:sz w:val="32"/>
          <w:szCs w:val="32"/>
        </w:rPr>
      </w:pPr>
      <w:r>
        <w:rPr>
          <w:rFonts w:ascii="Times New Roman" w:eastAsia="仿宋_GB2312" w:hAnsi="Times New Roman"/>
          <w:sz w:val="32"/>
          <w:szCs w:val="32"/>
        </w:rPr>
        <w:t>纳入海南省归国华侨联合会</w:t>
      </w:r>
      <w:r>
        <w:rPr>
          <w:rFonts w:ascii="Times New Roman" w:eastAsia="仿宋_GB2312" w:hAnsi="Times New Roman" w:hint="default"/>
          <w:sz w:val="32"/>
          <w:szCs w:val="32"/>
        </w:rPr>
        <w:t>2021</w:t>
      </w:r>
      <w:r>
        <w:rPr>
          <w:rFonts w:ascii="Times New Roman" w:eastAsia="仿宋_GB2312" w:hAnsi="Times New Roman"/>
          <w:sz w:val="32"/>
          <w:szCs w:val="32"/>
        </w:rPr>
        <w:t>年度部门决算编制范围的二级预算单位包括：</w:t>
      </w:r>
      <w:r>
        <w:rPr>
          <w:rFonts w:ascii="Times New Roman" w:eastAsia="楷体" w:hAnsi="Times New Roman"/>
          <w:sz w:val="32"/>
          <w:szCs w:val="32"/>
        </w:rPr>
        <w:t>海南省归国华侨联合会部门本级。</w:t>
      </w:r>
    </w:p>
    <w:p w:rsidR="00FB37AA" w:rsidRDefault="00FB37AA">
      <w:pPr>
        <w:spacing w:beforeAutospacing="1" w:afterAutospacing="1"/>
        <w:ind w:firstLineChars="200" w:firstLine="640"/>
        <w:jc w:val="both"/>
        <w:rPr>
          <w:rFonts w:ascii="Times New Roman" w:eastAsia="仿宋_GB2312" w:hAnsi="Times New Roman" w:hint="default"/>
          <w:sz w:val="32"/>
          <w:szCs w:val="32"/>
        </w:rPr>
      </w:pPr>
    </w:p>
    <w:p w:rsidR="00FB37AA" w:rsidRDefault="00DD7C78">
      <w:pPr>
        <w:shd w:val="clear" w:color="auto" w:fill="FFFFFF"/>
        <w:spacing w:beforeAutospacing="1" w:afterAutospacing="1"/>
        <w:jc w:val="center"/>
        <w:rPr>
          <w:rFonts w:ascii="Times New Roman" w:eastAsia="黑体" w:hAnsi="Times New Roman" w:hint="default"/>
          <w:sz w:val="32"/>
          <w:szCs w:val="32"/>
          <w:shd w:val="clear" w:color="auto" w:fill="FFFFFF"/>
        </w:rPr>
      </w:pPr>
      <w:bookmarkStart w:id="20" w:name="_Toc30451_WPSOffice_Level1"/>
      <w:bookmarkStart w:id="21" w:name="_Toc8164_WPSOffice_Level1"/>
      <w:bookmarkStart w:id="22" w:name="_Toc30690_WPSOffice_Level1"/>
      <w:bookmarkStart w:id="23" w:name="_Toc6234_WPSOffice_Level1"/>
      <w:bookmarkStart w:id="24" w:name="_Toc28253_WPSOffice_Level1"/>
      <w:bookmarkStart w:id="25" w:name="_Toc15521_WPSOffice_Level1"/>
      <w:bookmarkStart w:id="26" w:name="_Toc4029_WPSOffice_Level2"/>
      <w:bookmarkStart w:id="27" w:name="_Toc6211_WPSOffice_Level2"/>
      <w:bookmarkStart w:id="28" w:name="_Toc32695_WPSOffice_Level2"/>
      <w:bookmarkStart w:id="29" w:name="_Toc8867_WPSOffice_Level2"/>
      <w:bookmarkStart w:id="30" w:name="_Toc32472_WPSOffice_Level2"/>
      <w:bookmarkStart w:id="31" w:name="_Toc11518_WPSOffice_Level2"/>
      <w:r>
        <w:rPr>
          <w:rFonts w:ascii="Times New Roman" w:eastAsia="黑体" w:hAnsi="Times New Roman"/>
          <w:sz w:val="32"/>
          <w:szCs w:val="32"/>
          <w:shd w:val="clear" w:color="auto" w:fill="FFFFFF"/>
        </w:rPr>
        <w:t>第二部分</w:t>
      </w:r>
      <w:r>
        <w:rPr>
          <w:rFonts w:ascii="Times New Roman" w:eastAsia="黑体" w:hAnsi="Times New Roman" w:hint="default"/>
          <w:sz w:val="32"/>
          <w:szCs w:val="32"/>
          <w:shd w:val="clear" w:color="auto" w:fill="FFFFFF"/>
        </w:rPr>
        <w:t xml:space="preserve">  </w:t>
      </w:r>
      <w:r>
        <w:rPr>
          <w:rFonts w:ascii="Times New Roman" w:eastAsia="黑体" w:hAnsi="Times New Roman"/>
          <w:sz w:val="32"/>
          <w:szCs w:val="32"/>
          <w:shd w:val="clear" w:color="auto" w:fill="FFFFFF"/>
        </w:rPr>
        <w:t>海南省归国华侨联合会</w:t>
      </w:r>
      <w:r>
        <w:rPr>
          <w:rFonts w:ascii="Times New Roman" w:eastAsia="黑体" w:hAnsi="Times New Roman" w:hint="default"/>
          <w:sz w:val="32"/>
          <w:szCs w:val="32"/>
          <w:shd w:val="clear" w:color="auto" w:fill="FFFFFF"/>
        </w:rPr>
        <w:t>2021</w:t>
      </w:r>
      <w:r>
        <w:rPr>
          <w:rFonts w:ascii="Times New Roman" w:eastAsia="黑体" w:hAnsi="Times New Roman"/>
          <w:sz w:val="32"/>
          <w:szCs w:val="32"/>
          <w:shd w:val="clear" w:color="auto" w:fill="FFFFFF"/>
        </w:rPr>
        <w:t>年度部门决算公开报表</w:t>
      </w:r>
      <w:bookmarkEnd w:id="20"/>
      <w:bookmarkEnd w:id="21"/>
      <w:bookmarkEnd w:id="22"/>
      <w:bookmarkEnd w:id="23"/>
      <w:bookmarkEnd w:id="24"/>
      <w:bookmarkEnd w:id="25"/>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一、收入支出决算公开表（见正文附件）</w:t>
      </w:r>
      <w:bookmarkEnd w:id="26"/>
      <w:bookmarkEnd w:id="27"/>
      <w:bookmarkEnd w:id="28"/>
      <w:bookmarkEnd w:id="29"/>
      <w:bookmarkEnd w:id="30"/>
      <w:bookmarkEnd w:id="31"/>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32" w:name="_Toc25608_WPSOffice_Level2"/>
      <w:bookmarkStart w:id="33" w:name="_Toc26621_WPSOffice_Level2"/>
      <w:bookmarkStart w:id="34" w:name="_Toc23139_WPSOffice_Level2"/>
      <w:bookmarkStart w:id="35" w:name="_Toc14349_WPSOffice_Level2"/>
      <w:bookmarkStart w:id="36" w:name="_Toc30334_WPSOffice_Level2"/>
      <w:bookmarkStart w:id="37" w:name="_Toc28622_WPSOffice_Level2"/>
      <w:r>
        <w:rPr>
          <w:rFonts w:ascii="Times New Roman" w:eastAsia="仿宋_GB2312" w:hAnsi="Times New Roman"/>
          <w:sz w:val="32"/>
          <w:szCs w:val="32"/>
        </w:rPr>
        <w:t>二、收入决算公开表（见正文附件）</w:t>
      </w:r>
      <w:bookmarkEnd w:id="32"/>
      <w:bookmarkEnd w:id="33"/>
      <w:bookmarkEnd w:id="34"/>
      <w:bookmarkEnd w:id="35"/>
      <w:bookmarkEnd w:id="36"/>
      <w:bookmarkEnd w:id="37"/>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38" w:name="_Toc5489_WPSOffice_Level2"/>
      <w:bookmarkStart w:id="39" w:name="_Toc14658_WPSOffice_Level2"/>
      <w:bookmarkStart w:id="40" w:name="_Toc17626_WPSOffice_Level2"/>
      <w:bookmarkStart w:id="41" w:name="_Toc3262_WPSOffice_Level2"/>
      <w:bookmarkStart w:id="42" w:name="_Toc17858_WPSOffice_Level2"/>
      <w:bookmarkStart w:id="43" w:name="_Toc13854_WPSOffice_Level2"/>
      <w:r>
        <w:rPr>
          <w:rFonts w:ascii="Times New Roman" w:eastAsia="仿宋_GB2312" w:hAnsi="Times New Roman"/>
          <w:sz w:val="32"/>
          <w:szCs w:val="32"/>
        </w:rPr>
        <w:t>三、支出决算公开表（见正文附件）</w:t>
      </w:r>
      <w:bookmarkEnd w:id="38"/>
      <w:bookmarkEnd w:id="39"/>
      <w:bookmarkEnd w:id="40"/>
      <w:bookmarkEnd w:id="41"/>
      <w:bookmarkEnd w:id="42"/>
      <w:bookmarkEnd w:id="43"/>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44" w:name="_Toc7988_WPSOffice_Level2"/>
      <w:bookmarkStart w:id="45" w:name="_Toc13701_WPSOffice_Level2"/>
      <w:bookmarkStart w:id="46" w:name="_Toc23591_WPSOffice_Level2"/>
      <w:bookmarkStart w:id="47" w:name="_Toc21415_WPSOffice_Level2"/>
      <w:bookmarkStart w:id="48" w:name="_Toc4265_WPSOffice_Level2"/>
      <w:bookmarkStart w:id="49" w:name="_Toc23493_WPSOffice_Level2"/>
      <w:r>
        <w:rPr>
          <w:rFonts w:ascii="Times New Roman" w:eastAsia="仿宋_GB2312" w:hAnsi="Times New Roman"/>
          <w:sz w:val="32"/>
          <w:szCs w:val="32"/>
        </w:rPr>
        <w:t>四、财政拨款收入支出决算公开表（见正文附件）</w:t>
      </w:r>
      <w:bookmarkEnd w:id="44"/>
      <w:bookmarkEnd w:id="45"/>
      <w:bookmarkEnd w:id="46"/>
      <w:bookmarkEnd w:id="47"/>
      <w:bookmarkEnd w:id="48"/>
      <w:bookmarkEnd w:id="49"/>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50" w:name="_Toc7879_WPSOffice_Level2"/>
      <w:bookmarkStart w:id="51" w:name="_Toc25166_WPSOffice_Level2"/>
      <w:bookmarkStart w:id="52" w:name="_Toc23829_WPSOffice_Level2"/>
      <w:bookmarkStart w:id="53" w:name="_Toc22783_WPSOffice_Level2"/>
      <w:bookmarkStart w:id="54" w:name="_Toc2158_WPSOffice_Level2"/>
      <w:bookmarkStart w:id="55" w:name="_Toc13516_WPSOffice_Level2"/>
      <w:r>
        <w:rPr>
          <w:rFonts w:ascii="Times New Roman" w:eastAsia="仿宋_GB2312" w:hAnsi="Times New Roman"/>
          <w:sz w:val="32"/>
          <w:szCs w:val="32"/>
        </w:rPr>
        <w:lastRenderedPageBreak/>
        <w:t>五、一般公共预算财政拨款收入支出决算</w:t>
      </w:r>
      <w:bookmarkEnd w:id="50"/>
      <w:bookmarkEnd w:id="51"/>
      <w:bookmarkEnd w:id="52"/>
      <w:bookmarkEnd w:id="53"/>
      <w:r>
        <w:rPr>
          <w:rFonts w:ascii="Times New Roman" w:eastAsia="仿宋_GB2312" w:hAnsi="Times New Roman"/>
          <w:sz w:val="32"/>
          <w:szCs w:val="32"/>
        </w:rPr>
        <w:t>公开表（见正文附件）</w:t>
      </w:r>
      <w:bookmarkEnd w:id="54"/>
      <w:bookmarkEnd w:id="55"/>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56" w:name="_Toc5343_WPSOffice_Level2"/>
      <w:bookmarkStart w:id="57" w:name="_Toc2632_WPSOffice_Level2"/>
      <w:bookmarkStart w:id="58" w:name="_Toc8373_WPSOffice_Level2"/>
      <w:bookmarkStart w:id="59" w:name="_Toc25362_WPSOffice_Level2"/>
      <w:bookmarkStart w:id="60" w:name="_Toc17833_WPSOffice_Level2"/>
      <w:bookmarkStart w:id="61" w:name="_Toc17283_WPSOffice_Level2"/>
      <w:r>
        <w:rPr>
          <w:rFonts w:ascii="Times New Roman" w:eastAsia="仿宋_GB2312" w:hAnsi="Times New Roman"/>
          <w:sz w:val="32"/>
          <w:szCs w:val="32"/>
        </w:rPr>
        <w:t>六、一般公共预算财政拨款基本支出决算</w:t>
      </w:r>
      <w:bookmarkEnd w:id="56"/>
      <w:bookmarkEnd w:id="57"/>
      <w:bookmarkEnd w:id="58"/>
      <w:bookmarkEnd w:id="59"/>
      <w:bookmarkEnd w:id="60"/>
      <w:bookmarkEnd w:id="61"/>
      <w:r>
        <w:rPr>
          <w:rFonts w:ascii="Times New Roman" w:eastAsia="仿宋_GB2312" w:hAnsi="Times New Roman"/>
          <w:sz w:val="32"/>
          <w:szCs w:val="32"/>
        </w:rPr>
        <w:t>公开表（见正文附件）</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62" w:name="_Toc13345_WPSOffice_Level2"/>
      <w:bookmarkStart w:id="63" w:name="_Toc6020_WPSOffice_Level2"/>
      <w:bookmarkStart w:id="64" w:name="_Toc11799_WPSOffice_Level2"/>
      <w:bookmarkStart w:id="65" w:name="_Toc21310_WPSOffice_Level2"/>
      <w:bookmarkStart w:id="66" w:name="_Toc5594_WPSOffice_Level2"/>
      <w:bookmarkStart w:id="67" w:name="_Toc1533_WPSOffice_Level2"/>
      <w:r>
        <w:rPr>
          <w:rFonts w:ascii="Times New Roman" w:eastAsia="仿宋_GB2312" w:hAnsi="Times New Roman"/>
          <w:sz w:val="32"/>
          <w:szCs w:val="32"/>
        </w:rPr>
        <w:t>七、政府性基金预算财政拨款收入支出决算</w:t>
      </w:r>
      <w:bookmarkEnd w:id="62"/>
      <w:bookmarkEnd w:id="63"/>
      <w:bookmarkEnd w:id="64"/>
      <w:bookmarkEnd w:id="65"/>
      <w:bookmarkEnd w:id="66"/>
      <w:bookmarkEnd w:id="67"/>
      <w:r>
        <w:rPr>
          <w:rFonts w:ascii="Times New Roman" w:eastAsia="仿宋_GB2312" w:hAnsi="Times New Roman"/>
          <w:sz w:val="32"/>
          <w:szCs w:val="32"/>
        </w:rPr>
        <w:t>公开表（见正文附件）</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八、国有资本经营预算财政拨款收入支出决算公开表（见正文附件）</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bookmarkStart w:id="68" w:name="_Toc29886_WPSOffice_Level2"/>
      <w:bookmarkStart w:id="69" w:name="_Toc19961_WPSOffice_Level2"/>
      <w:bookmarkStart w:id="70" w:name="_Toc9377_WPSOffice_Level2"/>
      <w:bookmarkStart w:id="71" w:name="_Toc1820_WPSOffice_Level2"/>
      <w:r>
        <w:rPr>
          <w:rFonts w:ascii="Times New Roman" w:eastAsia="仿宋_GB2312" w:hAnsi="Times New Roman"/>
          <w:sz w:val="32"/>
          <w:szCs w:val="32"/>
        </w:rPr>
        <w:t>九、一般公共预算财政拨款</w:t>
      </w:r>
      <w:r>
        <w:rPr>
          <w:rFonts w:ascii="Times New Roman" w:eastAsia="仿宋_GB2312" w:hAnsi="Times New Roman" w:hint="default"/>
          <w:sz w:val="32"/>
          <w:szCs w:val="32"/>
        </w:rPr>
        <w:t>“</w:t>
      </w:r>
      <w:r>
        <w:rPr>
          <w:rFonts w:ascii="Times New Roman" w:eastAsia="仿宋_GB2312" w:hAnsi="Times New Roman"/>
          <w:sz w:val="32"/>
          <w:szCs w:val="32"/>
        </w:rPr>
        <w:t>三公</w:t>
      </w:r>
      <w:r>
        <w:rPr>
          <w:rFonts w:ascii="Times New Roman" w:eastAsia="仿宋_GB2312" w:hAnsi="Times New Roman" w:hint="default"/>
          <w:sz w:val="32"/>
          <w:szCs w:val="32"/>
        </w:rPr>
        <w:t>”</w:t>
      </w:r>
      <w:r>
        <w:rPr>
          <w:rFonts w:ascii="Times New Roman" w:eastAsia="仿宋_GB2312" w:hAnsi="Times New Roman"/>
          <w:sz w:val="32"/>
          <w:szCs w:val="32"/>
        </w:rPr>
        <w:t>经费支出决算</w:t>
      </w:r>
      <w:bookmarkEnd w:id="68"/>
      <w:bookmarkEnd w:id="69"/>
      <w:bookmarkEnd w:id="70"/>
      <w:bookmarkEnd w:id="71"/>
      <w:r>
        <w:rPr>
          <w:rFonts w:ascii="Times New Roman" w:eastAsia="仿宋_GB2312" w:hAnsi="Times New Roman"/>
          <w:sz w:val="32"/>
          <w:szCs w:val="32"/>
        </w:rPr>
        <w:t>公开表（见正文附件）</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十、政府性基金预算财政拨款</w:t>
      </w:r>
      <w:r>
        <w:rPr>
          <w:rFonts w:ascii="Times New Roman" w:eastAsia="仿宋_GB2312" w:hAnsi="Times New Roman" w:hint="default"/>
          <w:sz w:val="32"/>
          <w:szCs w:val="32"/>
        </w:rPr>
        <w:t>“</w:t>
      </w:r>
      <w:r>
        <w:rPr>
          <w:rFonts w:ascii="Times New Roman" w:eastAsia="仿宋_GB2312" w:hAnsi="Times New Roman"/>
          <w:sz w:val="32"/>
          <w:szCs w:val="32"/>
        </w:rPr>
        <w:t>三公</w:t>
      </w:r>
      <w:r>
        <w:rPr>
          <w:rFonts w:ascii="Times New Roman" w:eastAsia="仿宋_GB2312" w:hAnsi="Times New Roman" w:hint="default"/>
          <w:sz w:val="32"/>
          <w:szCs w:val="32"/>
        </w:rPr>
        <w:t>”</w:t>
      </w:r>
      <w:r>
        <w:rPr>
          <w:rFonts w:ascii="Times New Roman" w:eastAsia="仿宋_GB2312" w:hAnsi="Times New Roman"/>
          <w:sz w:val="32"/>
          <w:szCs w:val="32"/>
        </w:rPr>
        <w:t>经费支出决算公开表（见正文附件）</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十一、国有资本经营预算财政拨款</w:t>
      </w:r>
      <w:r>
        <w:rPr>
          <w:rFonts w:ascii="Times New Roman" w:eastAsia="仿宋_GB2312" w:hAnsi="Times New Roman" w:hint="default"/>
          <w:sz w:val="32"/>
          <w:szCs w:val="32"/>
        </w:rPr>
        <w:t>“</w:t>
      </w:r>
      <w:r>
        <w:rPr>
          <w:rFonts w:ascii="Times New Roman" w:eastAsia="仿宋_GB2312" w:hAnsi="Times New Roman"/>
          <w:sz w:val="32"/>
          <w:szCs w:val="32"/>
        </w:rPr>
        <w:t>三公</w:t>
      </w:r>
      <w:r>
        <w:rPr>
          <w:rFonts w:ascii="Times New Roman" w:eastAsia="仿宋_GB2312" w:hAnsi="Times New Roman" w:hint="default"/>
          <w:sz w:val="32"/>
          <w:szCs w:val="32"/>
        </w:rPr>
        <w:t>”</w:t>
      </w:r>
      <w:r>
        <w:rPr>
          <w:rFonts w:ascii="Times New Roman" w:eastAsia="仿宋_GB2312" w:hAnsi="Times New Roman"/>
          <w:sz w:val="32"/>
          <w:szCs w:val="32"/>
        </w:rPr>
        <w:t>经费支出决算公开表（见正文附件）</w:t>
      </w:r>
    </w:p>
    <w:p w:rsidR="00FB37AA" w:rsidRDefault="00DD7C78">
      <w:pPr>
        <w:rPr>
          <w:rFonts w:ascii="Times New Roman" w:eastAsia="仿宋_GB2312" w:hAnsi="Times New Roman" w:hint="default"/>
          <w:sz w:val="32"/>
          <w:szCs w:val="32"/>
        </w:rPr>
      </w:pPr>
      <w:r>
        <w:rPr>
          <w:rFonts w:ascii="Times New Roman" w:eastAsia="仿宋_GB2312" w:hAnsi="Times New Roman" w:hint="default"/>
          <w:sz w:val="32"/>
          <w:szCs w:val="32"/>
          <w:lang w:bidi="ar"/>
        </w:rPr>
        <w:br w:type="page"/>
      </w:r>
    </w:p>
    <w:p w:rsidR="00FB37AA" w:rsidRDefault="00DD7C78">
      <w:pPr>
        <w:shd w:val="clear" w:color="auto" w:fill="FFFFFF"/>
        <w:spacing w:beforeAutospacing="1" w:afterAutospacing="1"/>
        <w:jc w:val="center"/>
        <w:rPr>
          <w:rFonts w:ascii="Times New Roman" w:eastAsia="黑体" w:hAnsi="Times New Roman" w:hint="default"/>
          <w:sz w:val="32"/>
          <w:szCs w:val="32"/>
          <w:shd w:val="clear" w:color="auto" w:fill="FFFFFF"/>
        </w:rPr>
      </w:pPr>
      <w:bookmarkStart w:id="72" w:name="_Toc31264_WPSOffice_Level1"/>
      <w:bookmarkStart w:id="73" w:name="_Toc27590_WPSOffice_Level1"/>
      <w:bookmarkStart w:id="74" w:name="_Toc4402_WPSOffice_Level1"/>
      <w:bookmarkStart w:id="75" w:name="_Toc16686_WPSOffice_Level1"/>
      <w:bookmarkStart w:id="76" w:name="_Toc28629_WPSOffice_Level1"/>
      <w:bookmarkStart w:id="77" w:name="_Toc29683_WPSOffice_Level1"/>
      <w:r>
        <w:rPr>
          <w:rFonts w:ascii="Times New Roman" w:eastAsia="黑体" w:hAnsi="Times New Roman"/>
          <w:sz w:val="32"/>
          <w:szCs w:val="32"/>
          <w:shd w:val="clear" w:color="auto" w:fill="FFFFFF"/>
        </w:rPr>
        <w:lastRenderedPageBreak/>
        <w:t>第三部分海南省归国华侨联合会</w:t>
      </w:r>
      <w:r>
        <w:rPr>
          <w:rFonts w:ascii="Times New Roman" w:eastAsia="黑体" w:hAnsi="Times New Roman" w:hint="default"/>
          <w:sz w:val="32"/>
          <w:szCs w:val="32"/>
          <w:shd w:val="clear" w:color="auto" w:fill="FFFFFF"/>
        </w:rPr>
        <w:t>2021</w:t>
      </w:r>
      <w:r>
        <w:rPr>
          <w:rFonts w:ascii="Times New Roman" w:eastAsia="黑体" w:hAnsi="Times New Roman"/>
          <w:sz w:val="32"/>
          <w:szCs w:val="32"/>
          <w:shd w:val="clear" w:color="auto" w:fill="FFFFFF"/>
        </w:rPr>
        <w:t>年度部门决算情况说明</w:t>
      </w:r>
      <w:bookmarkEnd w:id="72"/>
      <w:bookmarkEnd w:id="73"/>
      <w:bookmarkEnd w:id="74"/>
      <w:bookmarkEnd w:id="75"/>
      <w:bookmarkEnd w:id="76"/>
      <w:bookmarkEnd w:id="77"/>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一、收入支出决算总体情况说明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年度收入总计</w:t>
      </w:r>
      <w:r>
        <w:rPr>
          <w:rFonts w:ascii="Times New Roman" w:eastAsia="仿宋_GB2312" w:hAnsi="Times New Roman" w:hint="default"/>
          <w:sz w:val="32"/>
          <w:szCs w:val="32"/>
          <w:shd w:val="clear" w:color="auto" w:fill="FFFFFF"/>
        </w:rPr>
        <w:t>1,060.14</w:t>
      </w:r>
      <w:r>
        <w:rPr>
          <w:rFonts w:ascii="Times New Roman" w:eastAsia="仿宋_GB2312" w:hAnsi="Times New Roman"/>
          <w:sz w:val="32"/>
          <w:szCs w:val="32"/>
          <w:shd w:val="clear" w:color="auto" w:fill="FFFFFF"/>
        </w:rPr>
        <w:t>万元，支出总计</w:t>
      </w:r>
      <w:r>
        <w:rPr>
          <w:rFonts w:ascii="Times New Roman" w:eastAsia="仿宋_GB2312" w:hAnsi="Times New Roman" w:hint="default"/>
          <w:sz w:val="32"/>
          <w:szCs w:val="32"/>
          <w:shd w:val="clear" w:color="auto" w:fill="FFFFFF"/>
        </w:rPr>
        <w:t>1,060.14</w:t>
      </w:r>
      <w:r>
        <w:rPr>
          <w:rFonts w:ascii="Times New Roman" w:eastAsia="仿宋_GB2312" w:hAnsi="Times New Roman"/>
          <w:sz w:val="32"/>
          <w:szCs w:val="32"/>
          <w:shd w:val="clear" w:color="auto" w:fill="FFFFFF"/>
        </w:rPr>
        <w:t>万元，与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年度相比，收入、支出总计各增加</w:t>
      </w:r>
      <w:r>
        <w:rPr>
          <w:rFonts w:ascii="Times New Roman" w:eastAsia="仿宋_GB2312" w:hAnsi="Times New Roman" w:hint="default"/>
          <w:sz w:val="32"/>
          <w:szCs w:val="32"/>
          <w:shd w:val="clear" w:color="auto" w:fill="FFFFFF"/>
        </w:rPr>
        <w:t>40.98</w:t>
      </w:r>
      <w:r>
        <w:rPr>
          <w:rFonts w:ascii="Times New Roman" w:eastAsia="仿宋_GB2312" w:hAnsi="Times New Roman"/>
          <w:sz w:val="32"/>
          <w:szCs w:val="32"/>
          <w:shd w:val="clear" w:color="auto" w:fill="FFFFFF"/>
        </w:rPr>
        <w:t>万元，增长</w:t>
      </w:r>
      <w:r>
        <w:rPr>
          <w:rFonts w:ascii="Times New Roman" w:eastAsia="仿宋_GB2312" w:hAnsi="Times New Roman" w:hint="default"/>
          <w:sz w:val="32"/>
          <w:szCs w:val="32"/>
          <w:shd w:val="clear" w:color="auto" w:fill="FFFFFF"/>
        </w:rPr>
        <w:t>4.02%</w:t>
      </w:r>
      <w:r>
        <w:rPr>
          <w:rFonts w:ascii="Times New Roman" w:eastAsia="仿宋_GB2312" w:hAnsi="Times New Roman"/>
          <w:sz w:val="32"/>
          <w:szCs w:val="32"/>
          <w:shd w:val="clear" w:color="auto" w:fill="FFFFFF"/>
        </w:rPr>
        <w:t>。主要原因：一是人员类经费较上年有所增加；二是项目支出预算较上年有所增加。使用非财政拨款结余</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万元，与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年度决算数持平。年初结转结余</w:t>
      </w:r>
      <w:r>
        <w:rPr>
          <w:rFonts w:ascii="Times New Roman" w:eastAsia="仿宋_GB2312" w:hAnsi="Times New Roman" w:hint="default"/>
          <w:sz w:val="32"/>
          <w:szCs w:val="32"/>
          <w:shd w:val="clear" w:color="auto" w:fill="FFFFFF"/>
        </w:rPr>
        <w:t>25.63</w:t>
      </w:r>
      <w:r>
        <w:rPr>
          <w:rFonts w:ascii="Times New Roman" w:eastAsia="仿宋_GB2312" w:hAnsi="Times New Roman"/>
          <w:sz w:val="32"/>
          <w:szCs w:val="32"/>
          <w:shd w:val="clear" w:color="auto" w:fill="FFFFFF"/>
        </w:rPr>
        <w:t>万元，主要是中国侨联历年拨付结余经费，较</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年度决算数减少</w:t>
      </w:r>
      <w:r>
        <w:rPr>
          <w:rFonts w:ascii="Times New Roman" w:eastAsia="仿宋_GB2312" w:hAnsi="Times New Roman" w:hint="default"/>
          <w:sz w:val="32"/>
          <w:szCs w:val="32"/>
          <w:shd w:val="clear" w:color="auto" w:fill="FFFFFF"/>
        </w:rPr>
        <w:t>61.89</w:t>
      </w:r>
      <w:r>
        <w:rPr>
          <w:rFonts w:ascii="Times New Roman" w:eastAsia="仿宋_GB2312" w:hAnsi="Times New Roman"/>
          <w:sz w:val="32"/>
          <w:szCs w:val="32"/>
          <w:shd w:val="clear" w:color="auto" w:fill="FFFFFF"/>
        </w:rPr>
        <w:t>万元，下降</w:t>
      </w:r>
      <w:r>
        <w:rPr>
          <w:rFonts w:ascii="Times New Roman" w:eastAsia="仿宋_GB2312" w:hAnsi="Times New Roman" w:hint="default"/>
          <w:sz w:val="32"/>
          <w:szCs w:val="32"/>
          <w:shd w:val="clear" w:color="auto" w:fill="FFFFFF"/>
        </w:rPr>
        <w:t>70.72%</w:t>
      </w:r>
      <w:r>
        <w:rPr>
          <w:rFonts w:ascii="Times New Roman" w:eastAsia="仿宋_GB2312" w:hAnsi="Times New Roman"/>
          <w:sz w:val="32"/>
          <w:szCs w:val="32"/>
          <w:shd w:val="clear" w:color="auto" w:fill="FFFFFF"/>
        </w:rPr>
        <w:t>，主要原因是</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年度决算数中包含了基本户项目结转经费和巡视整改退款。结余分配</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万元，与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年度决算数持平。年末结转结余</w:t>
      </w:r>
      <w:r>
        <w:rPr>
          <w:rFonts w:ascii="Times New Roman" w:eastAsia="仿宋_GB2312" w:hAnsi="Times New Roman" w:hint="default"/>
          <w:sz w:val="32"/>
          <w:szCs w:val="32"/>
          <w:shd w:val="clear" w:color="auto" w:fill="FFFFFF"/>
        </w:rPr>
        <w:t>3.13</w:t>
      </w:r>
      <w:r>
        <w:rPr>
          <w:rFonts w:ascii="Times New Roman" w:eastAsia="仿宋_GB2312" w:hAnsi="Times New Roman"/>
          <w:sz w:val="32"/>
          <w:szCs w:val="32"/>
          <w:shd w:val="clear" w:color="auto" w:fill="FFFFFF"/>
        </w:rPr>
        <w:t>万元，主要是中国侨联拨付工作经费结余，较</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年度决算数减少</w:t>
      </w:r>
      <w:r>
        <w:rPr>
          <w:rFonts w:ascii="Times New Roman" w:eastAsia="仿宋_GB2312" w:hAnsi="Times New Roman" w:hint="default"/>
          <w:sz w:val="32"/>
          <w:szCs w:val="32"/>
          <w:shd w:val="clear" w:color="auto" w:fill="FFFFFF"/>
        </w:rPr>
        <w:t>21.86</w:t>
      </w:r>
      <w:r>
        <w:rPr>
          <w:rFonts w:ascii="Times New Roman" w:eastAsia="仿宋_GB2312" w:hAnsi="Times New Roman"/>
          <w:sz w:val="32"/>
          <w:szCs w:val="32"/>
          <w:shd w:val="clear" w:color="auto" w:fill="FFFFFF"/>
        </w:rPr>
        <w:t>万元，下降</w:t>
      </w:r>
      <w:r>
        <w:rPr>
          <w:rFonts w:ascii="Times New Roman" w:eastAsia="仿宋_GB2312" w:hAnsi="Times New Roman" w:hint="default"/>
          <w:sz w:val="32"/>
          <w:szCs w:val="32"/>
          <w:shd w:val="clear" w:color="auto" w:fill="FFFFFF"/>
        </w:rPr>
        <w:t>87.47%</w:t>
      </w:r>
      <w:r>
        <w:rPr>
          <w:rFonts w:ascii="Times New Roman" w:eastAsia="仿宋_GB2312" w:hAnsi="Times New Roman"/>
          <w:sz w:val="32"/>
          <w:szCs w:val="32"/>
          <w:shd w:val="clear" w:color="auto" w:fill="FFFFFF"/>
        </w:rPr>
        <w:t>，主要原因是中国侨联历年拨付结余经费已基本完成支出。</w:t>
      </w:r>
    </w:p>
    <w:p w:rsidR="00FB37AA" w:rsidRDefault="00DD7C78">
      <w:pPr>
        <w:shd w:val="clear" w:color="auto" w:fill="FFFFFF"/>
        <w:spacing w:beforeAutospacing="1" w:afterAutospacing="1"/>
        <w:ind w:firstLineChars="200" w:firstLine="640"/>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二、收入决算情况说明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本年收入合计</w:t>
      </w:r>
      <w:r>
        <w:rPr>
          <w:rFonts w:ascii="Times New Roman" w:eastAsia="仿宋_GB2312" w:hAnsi="Times New Roman" w:hint="default"/>
          <w:sz w:val="32"/>
          <w:szCs w:val="32"/>
          <w:shd w:val="clear" w:color="auto" w:fill="FFFFFF"/>
        </w:rPr>
        <w:t>1,034.51</w:t>
      </w:r>
      <w:r>
        <w:rPr>
          <w:rFonts w:ascii="Times New Roman" w:eastAsia="仿宋_GB2312" w:hAnsi="Times New Roman"/>
          <w:sz w:val="32"/>
          <w:szCs w:val="32"/>
          <w:shd w:val="clear" w:color="auto" w:fill="FFFFFF"/>
        </w:rPr>
        <w:t>万元，其中：财政拨款收入</w:t>
      </w:r>
      <w:r>
        <w:rPr>
          <w:rFonts w:ascii="Times New Roman" w:eastAsia="仿宋_GB2312" w:hAnsi="Times New Roman" w:hint="default"/>
          <w:sz w:val="32"/>
          <w:szCs w:val="32"/>
          <w:shd w:val="clear" w:color="auto" w:fill="FFFFFF"/>
        </w:rPr>
        <w:t>999.51</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96.62%</w:t>
      </w:r>
      <w:r>
        <w:rPr>
          <w:rFonts w:ascii="Times New Roman" w:eastAsia="仿宋_GB2312" w:hAnsi="Times New Roman"/>
          <w:sz w:val="32"/>
          <w:szCs w:val="32"/>
          <w:shd w:val="clear" w:color="auto" w:fill="FFFFFF"/>
        </w:rPr>
        <w:t>；其他收入</w:t>
      </w:r>
      <w:r>
        <w:rPr>
          <w:rFonts w:ascii="Times New Roman" w:eastAsia="仿宋_GB2312" w:hAnsi="Times New Roman" w:hint="default"/>
          <w:sz w:val="32"/>
          <w:szCs w:val="32"/>
          <w:shd w:val="clear" w:color="auto" w:fill="FFFFFF"/>
        </w:rPr>
        <w:t>35</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3.38%</w:t>
      </w:r>
      <w:r>
        <w:rPr>
          <w:rFonts w:ascii="Times New Roman" w:eastAsia="仿宋_GB2312" w:hAnsi="Times New Roman"/>
          <w:sz w:val="32"/>
          <w:szCs w:val="32"/>
          <w:shd w:val="clear" w:color="auto" w:fill="FFFFFF"/>
        </w:rPr>
        <w:t>。</w:t>
      </w:r>
    </w:p>
    <w:p w:rsidR="00FB37AA" w:rsidRDefault="00DD7C78">
      <w:pPr>
        <w:shd w:val="clear" w:color="auto" w:fill="FFFFFF"/>
        <w:spacing w:beforeAutospacing="1" w:afterAutospacing="1"/>
        <w:ind w:firstLineChars="200" w:firstLine="640"/>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三、支出决算情况说明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本年支出合计</w:t>
      </w:r>
      <w:r>
        <w:rPr>
          <w:rFonts w:ascii="Times New Roman" w:eastAsia="仿宋_GB2312" w:hAnsi="Times New Roman" w:hint="default"/>
          <w:sz w:val="32"/>
          <w:szCs w:val="32"/>
          <w:shd w:val="clear" w:color="auto" w:fill="FFFFFF"/>
        </w:rPr>
        <w:t>1,057.01</w:t>
      </w:r>
      <w:r>
        <w:rPr>
          <w:rFonts w:ascii="Times New Roman" w:eastAsia="仿宋_GB2312" w:hAnsi="Times New Roman"/>
          <w:sz w:val="32"/>
          <w:szCs w:val="32"/>
          <w:shd w:val="clear" w:color="auto" w:fill="FFFFFF"/>
        </w:rPr>
        <w:t>万元，其中：基本支出</w:t>
      </w:r>
      <w:r>
        <w:rPr>
          <w:rFonts w:ascii="Times New Roman" w:eastAsia="仿宋_GB2312" w:hAnsi="Times New Roman" w:hint="default"/>
          <w:sz w:val="32"/>
          <w:szCs w:val="32"/>
          <w:shd w:val="clear" w:color="auto" w:fill="FFFFFF"/>
        </w:rPr>
        <w:t>564.04</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53.36%</w:t>
      </w:r>
      <w:r>
        <w:rPr>
          <w:rFonts w:ascii="Times New Roman" w:eastAsia="仿宋_GB2312" w:hAnsi="Times New Roman"/>
          <w:sz w:val="32"/>
          <w:szCs w:val="32"/>
          <w:shd w:val="clear" w:color="auto" w:fill="FFFFFF"/>
        </w:rPr>
        <w:t>；项目支出</w:t>
      </w:r>
      <w:r>
        <w:rPr>
          <w:rFonts w:ascii="Times New Roman" w:eastAsia="仿宋_GB2312" w:hAnsi="Times New Roman" w:hint="default"/>
          <w:sz w:val="32"/>
          <w:szCs w:val="32"/>
          <w:shd w:val="clear" w:color="auto" w:fill="FFFFFF"/>
        </w:rPr>
        <w:t>492.97</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46.64%</w:t>
      </w:r>
      <w:r>
        <w:rPr>
          <w:rFonts w:ascii="Times New Roman" w:eastAsia="仿宋_GB2312" w:hAnsi="Times New Roman"/>
          <w:sz w:val="32"/>
          <w:szCs w:val="32"/>
          <w:shd w:val="clear" w:color="auto" w:fill="FFFFFF"/>
        </w:rPr>
        <w:t>。</w:t>
      </w:r>
    </w:p>
    <w:p w:rsidR="00FB37AA" w:rsidRDefault="00DD7C78">
      <w:pPr>
        <w:shd w:val="clear" w:color="auto" w:fill="FFFFFF"/>
        <w:spacing w:beforeAutospacing="1" w:afterAutospacing="1"/>
        <w:ind w:firstLineChars="200" w:firstLine="640"/>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lastRenderedPageBreak/>
        <w:t>四、财政拨款收入支出决算总体情况说明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年度财政拨款收入总计</w:t>
      </w:r>
      <w:r>
        <w:rPr>
          <w:rFonts w:ascii="Times New Roman" w:eastAsia="仿宋_GB2312" w:hAnsi="Times New Roman" w:hint="default"/>
          <w:sz w:val="32"/>
          <w:szCs w:val="32"/>
          <w:shd w:val="clear" w:color="auto" w:fill="FFFFFF"/>
        </w:rPr>
        <w:t>1,001.52</w:t>
      </w:r>
      <w:r>
        <w:rPr>
          <w:rFonts w:ascii="Times New Roman" w:eastAsia="仿宋_GB2312" w:hAnsi="Times New Roman"/>
          <w:sz w:val="32"/>
          <w:szCs w:val="32"/>
          <w:shd w:val="clear" w:color="auto" w:fill="FFFFFF"/>
        </w:rPr>
        <w:t>万元，支出总计</w:t>
      </w:r>
      <w:r>
        <w:rPr>
          <w:rFonts w:ascii="Times New Roman" w:eastAsia="仿宋_GB2312" w:hAnsi="Times New Roman" w:hint="default"/>
          <w:sz w:val="32"/>
          <w:szCs w:val="32"/>
          <w:shd w:val="clear" w:color="auto" w:fill="FFFFFF"/>
        </w:rPr>
        <w:t>1,001.52</w:t>
      </w:r>
      <w:r>
        <w:rPr>
          <w:rFonts w:ascii="Times New Roman" w:eastAsia="仿宋_GB2312" w:hAnsi="Times New Roman"/>
          <w:sz w:val="32"/>
          <w:szCs w:val="32"/>
          <w:shd w:val="clear" w:color="auto" w:fill="FFFFFF"/>
        </w:rPr>
        <w:t>万元。与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年度相比，财政拨款收入、支出总计各增加</w:t>
      </w:r>
      <w:r>
        <w:rPr>
          <w:rFonts w:ascii="Times New Roman" w:eastAsia="仿宋_GB2312" w:hAnsi="Times New Roman" w:hint="default"/>
          <w:sz w:val="32"/>
          <w:szCs w:val="32"/>
          <w:shd w:val="clear" w:color="auto" w:fill="FFFFFF"/>
        </w:rPr>
        <w:t>114.52</w:t>
      </w:r>
      <w:r>
        <w:rPr>
          <w:rFonts w:ascii="Times New Roman" w:eastAsia="仿宋_GB2312" w:hAnsi="Times New Roman"/>
          <w:sz w:val="32"/>
          <w:szCs w:val="32"/>
          <w:shd w:val="clear" w:color="auto" w:fill="FFFFFF"/>
        </w:rPr>
        <w:t>万元，增长</w:t>
      </w:r>
      <w:r>
        <w:rPr>
          <w:rFonts w:ascii="Times New Roman" w:eastAsia="仿宋_GB2312" w:hAnsi="Times New Roman" w:hint="default"/>
          <w:sz w:val="32"/>
          <w:szCs w:val="32"/>
          <w:shd w:val="clear" w:color="auto" w:fill="FFFFFF"/>
        </w:rPr>
        <w:t>12.91%</w:t>
      </w:r>
      <w:r>
        <w:rPr>
          <w:rFonts w:ascii="Times New Roman" w:eastAsia="仿宋_GB2312" w:hAnsi="Times New Roman"/>
          <w:sz w:val="32"/>
          <w:szCs w:val="32"/>
          <w:shd w:val="clear" w:color="auto" w:fill="FFFFFF"/>
        </w:rPr>
        <w:t>。主要原因：一是人员类经费较上年有所增加；二是项目支出预算较上年有所增加。</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财政拨款年初结转结余</w:t>
      </w:r>
      <w:r>
        <w:rPr>
          <w:rFonts w:ascii="Times New Roman" w:eastAsia="仿宋_GB2312" w:hAnsi="Times New Roman" w:hint="default"/>
          <w:sz w:val="32"/>
          <w:szCs w:val="32"/>
          <w:shd w:val="clear" w:color="auto" w:fill="FFFFFF"/>
        </w:rPr>
        <w:t>2.01</w:t>
      </w:r>
      <w:r>
        <w:rPr>
          <w:rFonts w:ascii="Times New Roman" w:eastAsia="仿宋_GB2312" w:hAnsi="Times New Roman"/>
          <w:sz w:val="32"/>
          <w:szCs w:val="32"/>
          <w:shd w:val="clear" w:color="auto" w:fill="FFFFFF"/>
        </w:rPr>
        <w:t>万元，主要是综合事务项目结转经费，与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w:t>
      </w:r>
      <w:r>
        <w:rPr>
          <w:rFonts w:ascii="Times New Roman" w:eastAsia="仿宋_GB2312" w:hAnsi="Times New Roman"/>
          <w:sz w:val="32"/>
          <w:szCs w:val="32"/>
          <w:shd w:val="clear" w:color="auto" w:fill="FFFFFF"/>
        </w:rPr>
        <w:t>度决算数持平。财政拨款年末结转结余</w:t>
      </w:r>
      <w:r>
        <w:rPr>
          <w:rFonts w:ascii="Times New Roman" w:eastAsia="仿宋_GB2312" w:hAnsi="Times New Roman" w:hint="default"/>
          <w:sz w:val="32"/>
          <w:szCs w:val="32"/>
          <w:shd w:val="clear" w:color="auto" w:fill="FFFFFF"/>
        </w:rPr>
        <w:t>2.01</w:t>
      </w:r>
      <w:r>
        <w:rPr>
          <w:rFonts w:ascii="Times New Roman" w:eastAsia="仿宋_GB2312" w:hAnsi="Times New Roman"/>
          <w:sz w:val="32"/>
          <w:szCs w:val="32"/>
          <w:shd w:val="clear" w:color="auto" w:fill="FFFFFF"/>
        </w:rPr>
        <w:t>万元，主要是综合事务项目结转经费，与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年度决算数持平。</w:t>
      </w:r>
    </w:p>
    <w:p w:rsidR="00FB37AA" w:rsidRDefault="00DD7C78">
      <w:pPr>
        <w:shd w:val="clear" w:color="auto" w:fill="FFFFFF"/>
        <w:spacing w:beforeAutospacing="1" w:afterAutospacing="1"/>
        <w:ind w:firstLineChars="200" w:firstLine="640"/>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五、一般公共预算财政拨款支出决算情况说明</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bookmarkStart w:id="78" w:name="_Toc23005_WPSOffice_Level2"/>
      <w:bookmarkStart w:id="79" w:name="_Toc13694_WPSOffice_Level2"/>
      <w:bookmarkStart w:id="80" w:name="_Toc17398_WPSOffice_Level2"/>
      <w:bookmarkStart w:id="81" w:name="_Toc19665_WPSOffice_Level2"/>
      <w:bookmarkStart w:id="82" w:name="_Toc9989_WPSOffice_Level2"/>
      <w:bookmarkStart w:id="83" w:name="_Toc21737_WPSOffice_Level2"/>
      <w:r>
        <w:rPr>
          <w:rFonts w:ascii="Times New Roman" w:eastAsia="仿宋_GB2312" w:hAnsi="Times New Roman"/>
          <w:sz w:val="32"/>
          <w:szCs w:val="32"/>
          <w:shd w:val="clear" w:color="auto" w:fill="FFFFFF"/>
        </w:rPr>
        <w:t>（一）一般公共预算财政拨款支出决算总体情况</w:t>
      </w:r>
      <w:bookmarkEnd w:id="78"/>
      <w:bookmarkEnd w:id="79"/>
      <w:bookmarkEnd w:id="80"/>
      <w:bookmarkEnd w:id="81"/>
      <w:bookmarkEnd w:id="82"/>
      <w:bookmarkEnd w:id="83"/>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年度一般公共预算财政拨款支出</w:t>
      </w:r>
      <w:r>
        <w:rPr>
          <w:rFonts w:ascii="Times New Roman" w:eastAsia="仿宋_GB2312" w:hAnsi="Times New Roman" w:hint="default"/>
          <w:sz w:val="32"/>
          <w:szCs w:val="32"/>
          <w:shd w:val="clear" w:color="auto" w:fill="FFFFFF"/>
        </w:rPr>
        <w:t>999.51</w:t>
      </w:r>
      <w:r>
        <w:rPr>
          <w:rFonts w:ascii="Times New Roman" w:eastAsia="仿宋_GB2312" w:hAnsi="Times New Roman"/>
          <w:sz w:val="32"/>
          <w:szCs w:val="32"/>
          <w:shd w:val="clear" w:color="auto" w:fill="FFFFFF"/>
        </w:rPr>
        <w:t>万元，占本年支出合计的</w:t>
      </w:r>
      <w:r>
        <w:rPr>
          <w:rFonts w:ascii="Times New Roman" w:eastAsia="仿宋_GB2312" w:hAnsi="Times New Roman" w:hint="default"/>
          <w:sz w:val="32"/>
          <w:szCs w:val="32"/>
          <w:shd w:val="clear" w:color="auto" w:fill="FFFFFF"/>
        </w:rPr>
        <w:t>94.56%</w:t>
      </w:r>
      <w:r>
        <w:rPr>
          <w:rFonts w:ascii="Times New Roman" w:eastAsia="仿宋_GB2312" w:hAnsi="Times New Roman"/>
          <w:sz w:val="32"/>
          <w:szCs w:val="32"/>
          <w:shd w:val="clear" w:color="auto" w:fill="FFFFFF"/>
        </w:rPr>
        <w:t>。与</w:t>
      </w:r>
      <w:r>
        <w:rPr>
          <w:rFonts w:ascii="Times New Roman" w:eastAsia="仿宋_GB2312" w:hAnsi="Times New Roman" w:hint="default"/>
          <w:sz w:val="32"/>
          <w:szCs w:val="32"/>
          <w:shd w:val="clear" w:color="auto" w:fill="FFFFFF"/>
        </w:rPr>
        <w:t>2020</w:t>
      </w:r>
      <w:r>
        <w:rPr>
          <w:rFonts w:ascii="Times New Roman" w:eastAsia="仿宋_GB2312" w:hAnsi="Times New Roman"/>
          <w:sz w:val="32"/>
          <w:szCs w:val="32"/>
          <w:shd w:val="clear" w:color="auto" w:fill="FFFFFF"/>
        </w:rPr>
        <w:t>年度相比，一般公共预算财政拨款支出增加</w:t>
      </w:r>
      <w:r>
        <w:rPr>
          <w:rFonts w:ascii="Times New Roman" w:eastAsia="仿宋_GB2312" w:hAnsi="Times New Roman" w:hint="default"/>
          <w:sz w:val="32"/>
          <w:szCs w:val="32"/>
          <w:shd w:val="clear" w:color="auto" w:fill="FFFFFF"/>
        </w:rPr>
        <w:t>114.51</w:t>
      </w:r>
      <w:r>
        <w:rPr>
          <w:rFonts w:ascii="Times New Roman" w:eastAsia="仿宋_GB2312" w:hAnsi="Times New Roman"/>
          <w:sz w:val="32"/>
          <w:szCs w:val="32"/>
          <w:shd w:val="clear" w:color="auto" w:fill="FFFFFF"/>
        </w:rPr>
        <w:t>万元，增长</w:t>
      </w:r>
      <w:r>
        <w:rPr>
          <w:rFonts w:ascii="Times New Roman" w:eastAsia="仿宋_GB2312" w:hAnsi="Times New Roman" w:hint="default"/>
          <w:sz w:val="32"/>
          <w:szCs w:val="32"/>
          <w:shd w:val="clear" w:color="auto" w:fill="FFFFFF"/>
        </w:rPr>
        <w:t>12.94%</w:t>
      </w:r>
      <w:r>
        <w:rPr>
          <w:rFonts w:ascii="Times New Roman" w:eastAsia="仿宋_GB2312" w:hAnsi="Times New Roman"/>
          <w:sz w:val="32"/>
          <w:szCs w:val="32"/>
          <w:shd w:val="clear" w:color="auto" w:fill="FFFFFF"/>
        </w:rPr>
        <w:t>，主要原因一是人员类经费较上年有所增加；二是项目支出预算较上年有所增加。</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bookmarkStart w:id="84" w:name="_Toc2711_WPSOffice_Level2"/>
      <w:bookmarkStart w:id="85" w:name="_Toc27767_WPSOffice_Level2"/>
      <w:bookmarkStart w:id="86" w:name="_Toc19075_WPSOffice_Level2"/>
      <w:bookmarkStart w:id="87" w:name="_Toc19535_WPSOffice_Level2"/>
      <w:bookmarkStart w:id="88" w:name="_Toc23864_WPSOffice_Level2"/>
      <w:bookmarkStart w:id="89" w:name="_Toc18793_WPSOffice_Level2"/>
      <w:r>
        <w:rPr>
          <w:rFonts w:ascii="Times New Roman" w:eastAsia="仿宋_GB2312" w:hAnsi="Times New Roman"/>
          <w:sz w:val="32"/>
          <w:szCs w:val="32"/>
          <w:shd w:val="clear" w:color="auto" w:fill="FFFFFF"/>
        </w:rPr>
        <w:t>（二）一般公共预算财政拨款支出决算结构情况</w:t>
      </w:r>
      <w:bookmarkEnd w:id="84"/>
      <w:bookmarkEnd w:id="85"/>
      <w:bookmarkEnd w:id="86"/>
      <w:bookmarkEnd w:id="87"/>
      <w:bookmarkEnd w:id="88"/>
      <w:bookmarkEnd w:id="89"/>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年度一般公共预算财政拨款支出</w:t>
      </w:r>
      <w:r>
        <w:rPr>
          <w:rFonts w:ascii="Times New Roman" w:eastAsia="仿宋_GB2312" w:hAnsi="Times New Roman" w:hint="default"/>
          <w:sz w:val="32"/>
          <w:szCs w:val="32"/>
          <w:shd w:val="clear" w:color="auto" w:fill="FFFFFF"/>
        </w:rPr>
        <w:t>999.51</w:t>
      </w:r>
      <w:r>
        <w:rPr>
          <w:rFonts w:ascii="Times New Roman" w:eastAsia="仿宋_GB2312" w:hAnsi="Times New Roman"/>
          <w:sz w:val="32"/>
          <w:szCs w:val="32"/>
          <w:shd w:val="clear" w:color="auto" w:fill="FFFFFF"/>
        </w:rPr>
        <w:t>万元，主要用于以下方面：</w:t>
      </w:r>
      <w:r>
        <w:rPr>
          <w:rFonts w:ascii="Times New Roman" w:eastAsia="仿宋_GB2312" w:hAnsi="Times New Roman"/>
          <w:bCs/>
          <w:sz w:val="32"/>
          <w:szCs w:val="32"/>
          <w:shd w:val="clear" w:color="auto" w:fill="FFFFFF"/>
        </w:rPr>
        <w:t>一般公共服务（类）支出</w:t>
      </w:r>
      <w:r>
        <w:rPr>
          <w:rFonts w:ascii="Times New Roman" w:eastAsia="仿宋_GB2312" w:hAnsi="Times New Roman" w:hint="default"/>
          <w:bCs/>
          <w:sz w:val="32"/>
          <w:szCs w:val="32"/>
          <w:shd w:val="clear" w:color="auto" w:fill="FFFFFF"/>
        </w:rPr>
        <w:t>900.88</w:t>
      </w:r>
      <w:r>
        <w:rPr>
          <w:rFonts w:ascii="Times New Roman" w:eastAsia="仿宋_GB2312" w:hAnsi="Times New Roman"/>
          <w:bCs/>
          <w:sz w:val="32"/>
          <w:szCs w:val="32"/>
          <w:shd w:val="clear" w:color="auto" w:fill="FFFFFF"/>
        </w:rPr>
        <w:t>万元，占</w:t>
      </w:r>
      <w:r>
        <w:rPr>
          <w:rFonts w:ascii="Times New Roman" w:eastAsia="仿宋_GB2312" w:hAnsi="Times New Roman" w:hint="default"/>
          <w:bCs/>
          <w:sz w:val="32"/>
          <w:szCs w:val="32"/>
          <w:shd w:val="clear" w:color="auto" w:fill="FFFFFF"/>
        </w:rPr>
        <w:t>90.13%</w:t>
      </w:r>
      <w:r>
        <w:rPr>
          <w:rFonts w:ascii="Times New Roman" w:eastAsia="仿宋_GB2312" w:hAnsi="Times New Roman"/>
          <w:bCs/>
          <w:sz w:val="32"/>
          <w:szCs w:val="32"/>
          <w:shd w:val="clear" w:color="auto" w:fill="FFFFFF"/>
        </w:rPr>
        <w:t>；社会保障和就业（类）支出</w:t>
      </w:r>
      <w:r>
        <w:rPr>
          <w:rFonts w:ascii="Times New Roman" w:eastAsia="仿宋_GB2312" w:hAnsi="Times New Roman" w:hint="default"/>
          <w:bCs/>
          <w:sz w:val="32"/>
          <w:szCs w:val="32"/>
          <w:shd w:val="clear" w:color="auto" w:fill="FFFFFF"/>
        </w:rPr>
        <w:t>41.1</w:t>
      </w:r>
      <w:r>
        <w:rPr>
          <w:rFonts w:ascii="Times New Roman" w:eastAsia="仿宋_GB2312" w:hAnsi="Times New Roman"/>
          <w:bCs/>
          <w:sz w:val="32"/>
          <w:szCs w:val="32"/>
          <w:shd w:val="clear" w:color="auto" w:fill="FFFFFF"/>
        </w:rPr>
        <w:t>万元，占</w:t>
      </w:r>
      <w:r>
        <w:rPr>
          <w:rFonts w:ascii="Times New Roman" w:eastAsia="仿宋_GB2312" w:hAnsi="Times New Roman" w:hint="default"/>
          <w:bCs/>
          <w:sz w:val="32"/>
          <w:szCs w:val="32"/>
          <w:shd w:val="clear" w:color="auto" w:fill="FFFFFF"/>
        </w:rPr>
        <w:t>4.11%</w:t>
      </w:r>
      <w:r>
        <w:rPr>
          <w:rFonts w:ascii="Times New Roman" w:eastAsia="仿宋_GB2312" w:hAnsi="Times New Roman"/>
          <w:bCs/>
          <w:sz w:val="32"/>
          <w:szCs w:val="32"/>
          <w:shd w:val="clear" w:color="auto" w:fill="FFFFFF"/>
        </w:rPr>
        <w:t>；卫生健康</w:t>
      </w:r>
      <w:r>
        <w:rPr>
          <w:rFonts w:ascii="Times New Roman" w:eastAsia="仿宋_GB2312" w:hAnsi="Times New Roman"/>
          <w:bCs/>
          <w:sz w:val="32"/>
          <w:szCs w:val="32"/>
          <w:shd w:val="clear" w:color="auto" w:fill="FFFFFF"/>
        </w:rPr>
        <w:lastRenderedPageBreak/>
        <w:t>（类）支出</w:t>
      </w:r>
      <w:r>
        <w:rPr>
          <w:rFonts w:ascii="Times New Roman" w:eastAsia="仿宋_GB2312" w:hAnsi="Times New Roman" w:hint="default"/>
          <w:bCs/>
          <w:sz w:val="32"/>
          <w:szCs w:val="32"/>
          <w:shd w:val="clear" w:color="auto" w:fill="FFFFFF"/>
        </w:rPr>
        <w:t>21.83</w:t>
      </w:r>
      <w:r>
        <w:rPr>
          <w:rFonts w:ascii="Times New Roman" w:eastAsia="仿宋_GB2312" w:hAnsi="Times New Roman"/>
          <w:bCs/>
          <w:sz w:val="32"/>
          <w:szCs w:val="32"/>
          <w:shd w:val="clear" w:color="auto" w:fill="FFFFFF"/>
        </w:rPr>
        <w:t>万元，占</w:t>
      </w:r>
      <w:r>
        <w:rPr>
          <w:rFonts w:ascii="Times New Roman" w:eastAsia="仿宋_GB2312" w:hAnsi="Times New Roman" w:hint="default"/>
          <w:bCs/>
          <w:sz w:val="32"/>
          <w:szCs w:val="32"/>
          <w:shd w:val="clear" w:color="auto" w:fill="FFFFFF"/>
        </w:rPr>
        <w:t>2.19%</w:t>
      </w:r>
      <w:r>
        <w:rPr>
          <w:rFonts w:ascii="Times New Roman" w:eastAsia="仿宋_GB2312" w:hAnsi="Times New Roman"/>
          <w:bCs/>
          <w:sz w:val="32"/>
          <w:szCs w:val="32"/>
          <w:shd w:val="clear" w:color="auto" w:fill="FFFFFF"/>
        </w:rPr>
        <w:t>；住房保障（类）支出</w:t>
      </w:r>
      <w:r>
        <w:rPr>
          <w:rFonts w:ascii="Times New Roman" w:eastAsia="仿宋_GB2312" w:hAnsi="Times New Roman" w:hint="default"/>
          <w:bCs/>
          <w:sz w:val="32"/>
          <w:szCs w:val="32"/>
          <w:shd w:val="clear" w:color="auto" w:fill="FFFFFF"/>
        </w:rPr>
        <w:t>35.69</w:t>
      </w:r>
      <w:r>
        <w:rPr>
          <w:rFonts w:ascii="Times New Roman" w:eastAsia="仿宋_GB2312" w:hAnsi="Times New Roman"/>
          <w:bCs/>
          <w:sz w:val="32"/>
          <w:szCs w:val="32"/>
          <w:shd w:val="clear" w:color="auto" w:fill="FFFFFF"/>
        </w:rPr>
        <w:t>万元，占</w:t>
      </w:r>
      <w:r>
        <w:rPr>
          <w:rFonts w:ascii="Times New Roman" w:eastAsia="仿宋_GB2312" w:hAnsi="Times New Roman" w:hint="default"/>
          <w:bCs/>
          <w:sz w:val="32"/>
          <w:szCs w:val="32"/>
          <w:shd w:val="clear" w:color="auto" w:fill="FFFFFF"/>
        </w:rPr>
        <w:t>3.57%</w:t>
      </w:r>
      <w:r>
        <w:rPr>
          <w:rFonts w:ascii="Times New Roman" w:eastAsia="仿宋_GB2312" w:hAnsi="Times New Roman"/>
          <w:bCs/>
          <w:sz w:val="32"/>
          <w:szCs w:val="32"/>
          <w:shd w:val="clear" w:color="auto" w:fill="FFFFFF"/>
        </w:rPr>
        <w:t>。</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bookmarkStart w:id="90" w:name="_Toc25136_WPSOffice_Level2"/>
      <w:bookmarkStart w:id="91" w:name="_Toc22318_WPSOffice_Level2"/>
      <w:bookmarkStart w:id="92" w:name="_Toc29364_WPSOffice_Level2"/>
      <w:bookmarkStart w:id="93" w:name="_Toc9502_WPSOffice_Level2"/>
      <w:bookmarkStart w:id="94" w:name="_Toc21701_WPSOffice_Level2"/>
      <w:bookmarkStart w:id="95" w:name="_Toc15415_WPSOffice_Level2"/>
      <w:r>
        <w:rPr>
          <w:rFonts w:ascii="Times New Roman" w:eastAsia="仿宋_GB2312" w:hAnsi="Times New Roman"/>
          <w:sz w:val="32"/>
          <w:szCs w:val="32"/>
          <w:shd w:val="clear" w:color="auto" w:fill="FFFFFF"/>
        </w:rPr>
        <w:t>（三）一般公共预算财政拨款支出决算具体情况</w:t>
      </w:r>
      <w:bookmarkEnd w:id="90"/>
      <w:bookmarkEnd w:id="91"/>
      <w:bookmarkEnd w:id="92"/>
      <w:bookmarkEnd w:id="93"/>
      <w:bookmarkEnd w:id="94"/>
      <w:bookmarkEnd w:id="95"/>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年度一般公共预算财政拨款支出年初预算为</w:t>
      </w:r>
      <w:r>
        <w:rPr>
          <w:rFonts w:ascii="Times New Roman" w:eastAsia="仿宋_GB2312" w:hAnsi="Times New Roman" w:hint="default"/>
          <w:sz w:val="32"/>
          <w:szCs w:val="32"/>
          <w:shd w:val="clear" w:color="auto" w:fill="FFFFFF"/>
        </w:rPr>
        <w:t>1,001.23</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999.51</w:t>
      </w:r>
      <w:r>
        <w:rPr>
          <w:rFonts w:ascii="Times New Roman" w:eastAsia="仿宋_GB2312" w:hAnsi="Times New Roman"/>
          <w:sz w:val="32"/>
          <w:szCs w:val="32"/>
          <w:shd w:val="clear" w:color="auto" w:fill="FFFFFF"/>
        </w:rPr>
        <w:t>万元，完成年初预算的</w:t>
      </w:r>
      <w:r>
        <w:rPr>
          <w:rFonts w:ascii="Times New Roman" w:eastAsia="仿宋_GB2312" w:hAnsi="Times New Roman" w:hint="default"/>
          <w:sz w:val="32"/>
          <w:szCs w:val="32"/>
          <w:shd w:val="clear" w:color="auto" w:fill="FFFFFF"/>
        </w:rPr>
        <w:t>99.83%</w:t>
      </w:r>
      <w:r>
        <w:rPr>
          <w:rFonts w:ascii="Times New Roman" w:eastAsia="仿宋_GB2312" w:hAnsi="Times New Roman"/>
          <w:sz w:val="32"/>
          <w:szCs w:val="32"/>
          <w:shd w:val="clear" w:color="auto" w:fill="FFFFFF"/>
        </w:rPr>
        <w:t>。其中：</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hint="default"/>
          <w:sz w:val="32"/>
          <w:szCs w:val="32"/>
        </w:rPr>
        <w:t>1.</w:t>
      </w:r>
      <w:r>
        <w:rPr>
          <w:rFonts w:ascii="Times New Roman" w:eastAsia="仿宋_GB2312" w:hAnsi="Times New Roman"/>
          <w:sz w:val="32"/>
          <w:szCs w:val="32"/>
        </w:rPr>
        <w:t>一般公共服务支出（类）群众团体事务（款）行政运行（项）</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年初预算为</w:t>
      </w:r>
      <w:r>
        <w:rPr>
          <w:rFonts w:ascii="Times New Roman" w:eastAsia="仿宋_GB2312" w:hAnsi="Times New Roman" w:hint="default"/>
          <w:sz w:val="32"/>
          <w:szCs w:val="32"/>
          <w:shd w:val="clear" w:color="auto" w:fill="FFFFFF"/>
        </w:rPr>
        <w:t>450.83</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465.42</w:t>
      </w:r>
      <w:r>
        <w:rPr>
          <w:rFonts w:ascii="Times New Roman" w:eastAsia="仿宋_GB2312" w:hAnsi="Times New Roman"/>
          <w:sz w:val="32"/>
          <w:szCs w:val="32"/>
          <w:shd w:val="clear" w:color="auto" w:fill="FFFFFF"/>
        </w:rPr>
        <w:t>万元，完成年初预算的</w:t>
      </w:r>
      <w:r>
        <w:rPr>
          <w:rFonts w:ascii="Times New Roman" w:eastAsia="仿宋_GB2312" w:hAnsi="Times New Roman" w:hint="default"/>
          <w:sz w:val="32"/>
          <w:szCs w:val="32"/>
          <w:shd w:val="clear" w:color="auto" w:fill="FFFFFF"/>
        </w:rPr>
        <w:t>103.24%</w:t>
      </w:r>
      <w:r>
        <w:rPr>
          <w:rFonts w:ascii="Times New Roman" w:eastAsia="仿宋_GB2312" w:hAnsi="Times New Roman"/>
          <w:sz w:val="32"/>
          <w:szCs w:val="32"/>
          <w:shd w:val="clear" w:color="auto" w:fill="FFFFFF"/>
        </w:rPr>
        <w:t>。决算数与预算数基本持平。</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hint="default"/>
          <w:sz w:val="32"/>
          <w:szCs w:val="32"/>
        </w:rPr>
        <w:t>2.</w:t>
      </w:r>
      <w:r>
        <w:rPr>
          <w:rFonts w:ascii="Times New Roman" w:eastAsia="仿宋_GB2312" w:hAnsi="Times New Roman"/>
          <w:sz w:val="32"/>
          <w:szCs w:val="32"/>
        </w:rPr>
        <w:t>一般公共服务支出（类）群众团体事务（款）一般行政管理事务（项）</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年初预算为</w:t>
      </w:r>
      <w:r>
        <w:rPr>
          <w:rFonts w:ascii="Times New Roman" w:eastAsia="仿宋_GB2312" w:hAnsi="Times New Roman" w:hint="default"/>
          <w:sz w:val="32"/>
          <w:szCs w:val="32"/>
          <w:shd w:val="clear" w:color="auto" w:fill="FFFFFF"/>
        </w:rPr>
        <w:t>453.17</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435.47</w:t>
      </w:r>
      <w:r>
        <w:rPr>
          <w:rFonts w:ascii="Times New Roman" w:eastAsia="仿宋_GB2312" w:hAnsi="Times New Roman"/>
          <w:sz w:val="32"/>
          <w:szCs w:val="32"/>
          <w:shd w:val="clear" w:color="auto" w:fill="FFFFFF"/>
        </w:rPr>
        <w:t>万元，完成年初预算的</w:t>
      </w:r>
      <w:r>
        <w:rPr>
          <w:rFonts w:ascii="Times New Roman" w:eastAsia="仿宋_GB2312" w:hAnsi="Times New Roman" w:hint="default"/>
          <w:sz w:val="32"/>
          <w:szCs w:val="32"/>
          <w:shd w:val="clear" w:color="auto" w:fill="FFFFFF"/>
        </w:rPr>
        <w:t>96.09%</w:t>
      </w:r>
      <w:r>
        <w:rPr>
          <w:rFonts w:ascii="Times New Roman" w:eastAsia="仿宋_GB2312" w:hAnsi="Times New Roman"/>
          <w:sz w:val="32"/>
          <w:szCs w:val="32"/>
          <w:shd w:val="clear" w:color="auto" w:fill="FFFFFF"/>
        </w:rPr>
        <w:t>。决算数小于预算数的主要原因：因疫情影响个别工作任务未能开展。</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hint="default"/>
          <w:sz w:val="32"/>
          <w:szCs w:val="32"/>
        </w:rPr>
        <w:t>3.</w:t>
      </w:r>
      <w:r>
        <w:rPr>
          <w:rFonts w:ascii="Times New Roman" w:eastAsia="仿宋_GB2312" w:hAnsi="Times New Roman"/>
          <w:sz w:val="32"/>
          <w:szCs w:val="32"/>
        </w:rPr>
        <w:t>社会保障和就业支出（类）行政事业单位养老支出（款）机关事业单位基本养老保险缴费支出（项）</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年初预算为</w:t>
      </w:r>
      <w:r>
        <w:rPr>
          <w:rFonts w:ascii="Times New Roman" w:eastAsia="仿宋_GB2312" w:hAnsi="Times New Roman" w:hint="default"/>
          <w:sz w:val="32"/>
          <w:szCs w:val="32"/>
          <w:shd w:val="clear" w:color="auto" w:fill="FFFFFF"/>
        </w:rPr>
        <w:t>40.39</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41.1</w:t>
      </w:r>
      <w:r>
        <w:rPr>
          <w:rFonts w:ascii="Times New Roman" w:eastAsia="仿宋_GB2312" w:hAnsi="Times New Roman"/>
          <w:sz w:val="32"/>
          <w:szCs w:val="32"/>
          <w:shd w:val="clear" w:color="auto" w:fill="FFFFFF"/>
        </w:rPr>
        <w:t>万元，完成年初预算的</w:t>
      </w:r>
      <w:r>
        <w:rPr>
          <w:rFonts w:ascii="Times New Roman" w:eastAsia="仿宋_GB2312" w:hAnsi="Times New Roman" w:hint="default"/>
          <w:sz w:val="32"/>
          <w:szCs w:val="32"/>
          <w:shd w:val="clear" w:color="auto" w:fill="FFFFFF"/>
        </w:rPr>
        <w:t>101.76%</w:t>
      </w:r>
      <w:r>
        <w:rPr>
          <w:rFonts w:ascii="Times New Roman" w:eastAsia="仿宋_GB2312" w:hAnsi="Times New Roman"/>
          <w:sz w:val="32"/>
          <w:szCs w:val="32"/>
          <w:shd w:val="clear" w:color="auto" w:fill="FFFFFF"/>
        </w:rPr>
        <w:t>。决算数与预算数基本持平。</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hint="default"/>
          <w:sz w:val="32"/>
          <w:szCs w:val="32"/>
        </w:rPr>
        <w:lastRenderedPageBreak/>
        <w:t>4.</w:t>
      </w:r>
      <w:r>
        <w:rPr>
          <w:rFonts w:ascii="Times New Roman" w:eastAsia="仿宋_GB2312" w:hAnsi="Times New Roman"/>
          <w:sz w:val="32"/>
          <w:szCs w:val="32"/>
        </w:rPr>
        <w:t>卫生</w:t>
      </w:r>
      <w:r>
        <w:rPr>
          <w:rFonts w:ascii="Times New Roman" w:eastAsia="仿宋_GB2312" w:hAnsi="Times New Roman"/>
          <w:sz w:val="32"/>
          <w:szCs w:val="32"/>
        </w:rPr>
        <w:t>健康支出（类）行政事业单位医疗（款）行政单位医疗（项）</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年初预算为</w:t>
      </w:r>
      <w:r>
        <w:rPr>
          <w:rFonts w:ascii="Times New Roman" w:eastAsia="仿宋_GB2312" w:hAnsi="Times New Roman" w:hint="default"/>
          <w:sz w:val="32"/>
          <w:szCs w:val="32"/>
          <w:shd w:val="clear" w:color="auto" w:fill="FFFFFF"/>
        </w:rPr>
        <w:t>21.46</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21.83</w:t>
      </w:r>
      <w:r>
        <w:rPr>
          <w:rFonts w:ascii="Times New Roman" w:eastAsia="仿宋_GB2312" w:hAnsi="Times New Roman"/>
          <w:sz w:val="32"/>
          <w:szCs w:val="32"/>
          <w:shd w:val="clear" w:color="auto" w:fill="FFFFFF"/>
        </w:rPr>
        <w:t>万元，完成年初预算的</w:t>
      </w:r>
      <w:r>
        <w:rPr>
          <w:rFonts w:ascii="Times New Roman" w:eastAsia="仿宋_GB2312" w:hAnsi="Times New Roman" w:hint="default"/>
          <w:sz w:val="32"/>
          <w:szCs w:val="32"/>
          <w:shd w:val="clear" w:color="auto" w:fill="FFFFFF"/>
        </w:rPr>
        <w:t>101.72%</w:t>
      </w:r>
      <w:r>
        <w:rPr>
          <w:rFonts w:ascii="Times New Roman" w:eastAsia="仿宋_GB2312" w:hAnsi="Times New Roman"/>
          <w:sz w:val="32"/>
          <w:szCs w:val="32"/>
          <w:shd w:val="clear" w:color="auto" w:fill="FFFFFF"/>
        </w:rPr>
        <w:t>。决算数与预算数基本持平。</w:t>
      </w:r>
    </w:p>
    <w:p w:rsidR="00FB37AA" w:rsidRDefault="00DD7C78">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hint="default"/>
          <w:sz w:val="32"/>
          <w:szCs w:val="32"/>
        </w:rPr>
        <w:t>5.</w:t>
      </w:r>
      <w:r>
        <w:rPr>
          <w:rFonts w:ascii="Times New Roman" w:eastAsia="仿宋_GB2312" w:hAnsi="Times New Roman"/>
          <w:sz w:val="32"/>
          <w:szCs w:val="32"/>
        </w:rPr>
        <w:t>住房保障支出（类）住房改革支出（款）住房公积金（项）</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年初预算为</w:t>
      </w:r>
      <w:r>
        <w:rPr>
          <w:rFonts w:ascii="Times New Roman" w:eastAsia="仿宋_GB2312" w:hAnsi="Times New Roman" w:hint="default"/>
          <w:sz w:val="32"/>
          <w:szCs w:val="32"/>
          <w:shd w:val="clear" w:color="auto" w:fill="FFFFFF"/>
        </w:rPr>
        <w:t>35.21</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35.69</w:t>
      </w:r>
      <w:r>
        <w:rPr>
          <w:rFonts w:ascii="Times New Roman" w:eastAsia="仿宋_GB2312" w:hAnsi="Times New Roman"/>
          <w:sz w:val="32"/>
          <w:szCs w:val="32"/>
          <w:shd w:val="clear" w:color="auto" w:fill="FFFFFF"/>
        </w:rPr>
        <w:t>万元，完成年初预算的</w:t>
      </w:r>
      <w:r>
        <w:rPr>
          <w:rFonts w:ascii="Times New Roman" w:eastAsia="仿宋_GB2312" w:hAnsi="Times New Roman" w:hint="default"/>
          <w:sz w:val="32"/>
          <w:szCs w:val="32"/>
          <w:shd w:val="clear" w:color="auto" w:fill="FFFFFF"/>
        </w:rPr>
        <w:t>101.36%</w:t>
      </w:r>
      <w:r>
        <w:rPr>
          <w:rFonts w:ascii="Times New Roman" w:eastAsia="仿宋_GB2312" w:hAnsi="Times New Roman"/>
          <w:sz w:val="32"/>
          <w:szCs w:val="32"/>
          <w:shd w:val="clear" w:color="auto" w:fill="FFFFFF"/>
        </w:rPr>
        <w:t>。决算数与预算数基本持平。</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六、一般公共预算财政拨款基本支出决算情况说明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年度财政拨款基本支出</w:t>
      </w:r>
      <w:r>
        <w:rPr>
          <w:rFonts w:ascii="Times New Roman" w:eastAsia="仿宋_GB2312" w:hAnsi="Times New Roman" w:hint="default"/>
          <w:sz w:val="32"/>
          <w:szCs w:val="32"/>
          <w:shd w:val="clear" w:color="auto" w:fill="FFFFFF"/>
        </w:rPr>
        <w:t>564.05</w:t>
      </w:r>
      <w:r>
        <w:rPr>
          <w:rFonts w:ascii="Times New Roman" w:eastAsia="仿宋_GB2312" w:hAnsi="Times New Roman"/>
          <w:sz w:val="32"/>
          <w:szCs w:val="32"/>
          <w:shd w:val="clear" w:color="auto" w:fill="FFFFFF"/>
        </w:rPr>
        <w:t>万元，其中：人员经费</w:t>
      </w:r>
      <w:r>
        <w:rPr>
          <w:rFonts w:ascii="Times New Roman" w:eastAsia="仿宋_GB2312" w:hAnsi="Times New Roman" w:hint="default"/>
          <w:sz w:val="32"/>
          <w:szCs w:val="32"/>
          <w:shd w:val="clear" w:color="auto" w:fill="FFFFFF"/>
        </w:rPr>
        <w:t>466.95</w:t>
      </w:r>
      <w:r>
        <w:rPr>
          <w:rFonts w:ascii="Times New Roman" w:eastAsia="仿宋_GB2312" w:hAnsi="Times New Roman"/>
          <w:sz w:val="32"/>
          <w:szCs w:val="32"/>
          <w:shd w:val="clear" w:color="auto" w:fill="FFFFFF"/>
        </w:rPr>
        <w:t>万元，主要包括：基本工资、津贴补贴、奖金、社会保障缴费、伙食费、其他工资福利支出等、生活补助、救济费、奖励金、住房公积金、其他对个人和家庭的补助支出等。公用经费</w:t>
      </w:r>
      <w:r>
        <w:rPr>
          <w:rFonts w:ascii="Times New Roman" w:eastAsia="仿宋_GB2312" w:hAnsi="Times New Roman" w:hint="default"/>
          <w:sz w:val="32"/>
          <w:szCs w:val="32"/>
          <w:shd w:val="clear" w:color="auto" w:fill="FFFFFF"/>
        </w:rPr>
        <w:t>97.1</w:t>
      </w:r>
      <w:r>
        <w:rPr>
          <w:rFonts w:ascii="Times New Roman" w:eastAsia="仿宋_GB2312" w:hAnsi="Times New Roman"/>
          <w:sz w:val="32"/>
          <w:szCs w:val="32"/>
          <w:shd w:val="clear" w:color="auto" w:fill="FFFFFF"/>
        </w:rPr>
        <w:t>万元，主要包括：办公费、印刷费、手续费、水费、电费、邮电费、物业管理费、差旅费、维修（护）费、培训费、劳务费、工会经费、公务用车运行维护费、其他交通费用、其他商品和服务支出。</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黑体" w:hAnsi="Times New Roman"/>
          <w:bCs/>
          <w:sz w:val="32"/>
          <w:szCs w:val="32"/>
          <w:shd w:val="clear" w:color="auto" w:fill="FFFFFF"/>
        </w:rPr>
        <w:t>七、政府性基金预算财政拨款支出决算情况说明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无。</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lastRenderedPageBreak/>
        <w:t>八、国有资本经营预算财政拨款支出决算情况说明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无。</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九、一般公共预算财政拨款</w:t>
      </w:r>
      <w:r>
        <w:rPr>
          <w:rFonts w:ascii="Times New Roman" w:eastAsia="黑体" w:hAnsi="Times New Roman" w:hint="default"/>
          <w:bCs/>
          <w:sz w:val="32"/>
          <w:szCs w:val="32"/>
          <w:shd w:val="clear" w:color="auto" w:fill="FFFFFF"/>
        </w:rPr>
        <w:t>“</w:t>
      </w:r>
      <w:r>
        <w:rPr>
          <w:rFonts w:ascii="Times New Roman" w:eastAsia="黑体" w:hAnsi="Times New Roman"/>
          <w:bCs/>
          <w:sz w:val="32"/>
          <w:szCs w:val="32"/>
          <w:shd w:val="clear" w:color="auto" w:fill="FFFFFF"/>
        </w:rPr>
        <w:t>三公</w:t>
      </w:r>
      <w:r>
        <w:rPr>
          <w:rFonts w:ascii="Times New Roman" w:eastAsia="黑体" w:hAnsi="Times New Roman" w:hint="default"/>
          <w:bCs/>
          <w:sz w:val="32"/>
          <w:szCs w:val="32"/>
          <w:shd w:val="clear" w:color="auto" w:fill="FFFFFF"/>
        </w:rPr>
        <w:t>”</w:t>
      </w:r>
      <w:r>
        <w:rPr>
          <w:rFonts w:ascii="Times New Roman" w:eastAsia="黑体" w:hAnsi="Times New Roman"/>
          <w:bCs/>
          <w:sz w:val="32"/>
          <w:szCs w:val="32"/>
          <w:shd w:val="clear" w:color="auto" w:fill="FFFFFF"/>
        </w:rPr>
        <w:t>经费支出决算情况说明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（一）一般公</w:t>
      </w:r>
      <w:r>
        <w:rPr>
          <w:rFonts w:ascii="Times New Roman" w:eastAsia="仿宋_GB2312" w:hAnsi="Times New Roman"/>
          <w:sz w:val="32"/>
          <w:szCs w:val="32"/>
          <w:shd w:val="clear" w:color="auto" w:fill="FFFFFF"/>
        </w:rPr>
        <w:t>共预算财政拨款</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三公</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经费支出决算总体情况说明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年度一般公共预算财政拨款</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三公</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经费支出预算为</w:t>
      </w:r>
      <w:r>
        <w:rPr>
          <w:rFonts w:ascii="Times New Roman" w:eastAsia="仿宋_GB2312" w:hAnsi="Times New Roman" w:hint="default"/>
          <w:sz w:val="32"/>
          <w:szCs w:val="32"/>
          <w:shd w:val="clear" w:color="auto" w:fill="FFFFFF"/>
        </w:rPr>
        <w:t>68</w:t>
      </w:r>
      <w:r>
        <w:rPr>
          <w:rFonts w:ascii="Times New Roman" w:eastAsia="仿宋_GB2312" w:hAnsi="Times New Roman"/>
          <w:sz w:val="32"/>
          <w:szCs w:val="32"/>
          <w:shd w:val="clear" w:color="auto" w:fill="FFFFFF"/>
        </w:rPr>
        <w:t>万元，支出决算为</w:t>
      </w:r>
      <w:r>
        <w:rPr>
          <w:rFonts w:ascii="Times New Roman" w:eastAsia="仿宋_GB2312" w:hAnsi="Times New Roman" w:hint="default"/>
          <w:sz w:val="32"/>
          <w:szCs w:val="32"/>
          <w:shd w:val="clear" w:color="auto" w:fill="FFFFFF"/>
        </w:rPr>
        <w:t>14.39</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21.16%</w:t>
      </w:r>
      <w:r>
        <w:rPr>
          <w:rFonts w:ascii="Times New Roman" w:eastAsia="仿宋_GB2312" w:hAnsi="Times New Roman"/>
          <w:sz w:val="32"/>
          <w:szCs w:val="32"/>
          <w:shd w:val="clear" w:color="auto" w:fill="FFFFFF"/>
        </w:rPr>
        <w:t>。</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（二）一般公共预算财政拨款</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三公</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经费支出决算具体情况说明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年度一般公共预算财政拨款</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三公</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经费支出决算中，因公出国（境）费支出决算</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；公务用车购置及运行维护费支出决算</w:t>
      </w:r>
      <w:r>
        <w:rPr>
          <w:rFonts w:ascii="Times New Roman" w:eastAsia="仿宋_GB2312" w:hAnsi="Times New Roman" w:hint="default"/>
          <w:sz w:val="32"/>
          <w:szCs w:val="32"/>
          <w:shd w:val="clear" w:color="auto" w:fill="FFFFFF"/>
        </w:rPr>
        <w:t>3.46</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24.03%</w:t>
      </w:r>
      <w:r>
        <w:rPr>
          <w:rFonts w:ascii="Times New Roman" w:eastAsia="仿宋_GB2312" w:hAnsi="Times New Roman"/>
          <w:sz w:val="32"/>
          <w:szCs w:val="32"/>
          <w:shd w:val="clear" w:color="auto" w:fill="FFFFFF"/>
        </w:rPr>
        <w:t>；公务接待费支出决算</w:t>
      </w:r>
      <w:r>
        <w:rPr>
          <w:rFonts w:ascii="Times New Roman" w:eastAsia="仿宋_GB2312" w:hAnsi="Times New Roman" w:hint="default"/>
          <w:sz w:val="32"/>
          <w:szCs w:val="32"/>
          <w:shd w:val="clear" w:color="auto" w:fill="FFFFFF"/>
        </w:rPr>
        <w:t>10.94</w:t>
      </w:r>
      <w:r>
        <w:rPr>
          <w:rFonts w:ascii="Times New Roman" w:eastAsia="仿宋_GB2312" w:hAnsi="Times New Roman"/>
          <w:sz w:val="32"/>
          <w:szCs w:val="32"/>
          <w:shd w:val="clear" w:color="auto" w:fill="FFFFFF"/>
        </w:rPr>
        <w:t>万元，占</w:t>
      </w:r>
      <w:r>
        <w:rPr>
          <w:rFonts w:ascii="Times New Roman" w:eastAsia="仿宋_GB2312" w:hAnsi="Times New Roman" w:hint="default"/>
          <w:sz w:val="32"/>
          <w:szCs w:val="32"/>
          <w:shd w:val="clear" w:color="auto" w:fill="FFFFFF"/>
        </w:rPr>
        <w:t>75.97%</w:t>
      </w:r>
      <w:r>
        <w:rPr>
          <w:rFonts w:ascii="Times New Roman" w:eastAsia="仿宋_GB2312" w:hAnsi="Times New Roman"/>
          <w:sz w:val="32"/>
          <w:szCs w:val="32"/>
          <w:shd w:val="clear" w:color="auto" w:fill="FFFFFF"/>
        </w:rPr>
        <w:t>。具体情况如下：</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w:t>
      </w:r>
      <w:r>
        <w:rPr>
          <w:rFonts w:ascii="Times New Roman" w:eastAsia="仿宋_GB2312" w:hAnsi="Times New Roman"/>
          <w:sz w:val="32"/>
          <w:szCs w:val="32"/>
          <w:shd w:val="clear" w:color="auto" w:fill="FFFFFF"/>
        </w:rPr>
        <w:t>因公出国（境）费支出</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万元。</w:t>
      </w:r>
    </w:p>
    <w:p w:rsidR="00FB37AA" w:rsidRDefault="00DD7C78">
      <w:pPr>
        <w:shd w:val="clear" w:color="auto" w:fill="FFFFFF"/>
        <w:spacing w:beforeAutospacing="1" w:afterAutospacing="1"/>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因公出国（境）费支出决算比预算数减少</w:t>
      </w:r>
      <w:r>
        <w:rPr>
          <w:rFonts w:ascii="Times New Roman" w:eastAsia="仿宋_GB2312" w:hAnsi="Times New Roman" w:hint="default"/>
          <w:sz w:val="32"/>
          <w:szCs w:val="32"/>
          <w:shd w:val="clear" w:color="auto" w:fill="FFFFFF"/>
        </w:rPr>
        <w:t>49.5</w:t>
      </w:r>
      <w:r>
        <w:rPr>
          <w:rFonts w:ascii="Times New Roman" w:eastAsia="仿宋_GB2312" w:hAnsi="Times New Roman"/>
          <w:sz w:val="32"/>
          <w:szCs w:val="32"/>
          <w:shd w:val="clear" w:color="auto" w:fill="FFFFFF"/>
        </w:rPr>
        <w:t>万元，下降</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。主要原因是</w:t>
      </w: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年因疫情影响，未能执行出访任务，省侨联主动作为将</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走出去</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转为</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请进来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，组织开展“世界侨商海南行”、“</w:t>
      </w:r>
      <w:r>
        <w:rPr>
          <w:rFonts w:ascii="Times New Roman" w:eastAsia="仿宋_GB2312" w:hAnsi="Times New Roman"/>
          <w:sz w:val="32"/>
          <w:szCs w:val="32"/>
          <w:shd w:val="clear" w:color="auto" w:fill="FFFFFF"/>
        </w:rPr>
        <w:t>消博会</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侨商论坛</w:t>
      </w:r>
      <w:r>
        <w:rPr>
          <w:rFonts w:ascii="Times New Roman" w:eastAsia="仿宋_GB2312" w:hAnsi="Times New Roman"/>
          <w:sz w:val="32"/>
          <w:szCs w:val="32"/>
          <w:shd w:val="clear" w:color="auto" w:fill="FFFFFF"/>
        </w:rPr>
        <w:t>等活动。</w:t>
      </w:r>
    </w:p>
    <w:p w:rsidR="006B3441" w:rsidRDefault="006B3441">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lastRenderedPageBreak/>
        <w:t>因公出国（境）团组数为</w:t>
      </w:r>
      <w:r>
        <w:rPr>
          <w:rFonts w:ascii="Times New Roman" w:eastAsia="仿宋_GB2312" w:hAnsi="Times New Roman"/>
          <w:sz w:val="32"/>
          <w:szCs w:val="32"/>
          <w:shd w:val="clear" w:color="auto" w:fill="FFFFFF"/>
        </w:rPr>
        <w:t>0</w:t>
      </w:r>
      <w:r>
        <w:rPr>
          <w:rFonts w:ascii="Times New Roman" w:eastAsia="仿宋_GB2312" w:hAnsi="Times New Roman"/>
          <w:sz w:val="32"/>
          <w:szCs w:val="32"/>
          <w:shd w:val="clear" w:color="auto" w:fill="FFFFFF"/>
        </w:rPr>
        <w:t>个，人数为</w:t>
      </w:r>
      <w:r>
        <w:rPr>
          <w:rFonts w:ascii="Times New Roman" w:eastAsia="仿宋_GB2312" w:hAnsi="Times New Roman"/>
          <w:sz w:val="32"/>
          <w:szCs w:val="32"/>
          <w:shd w:val="clear" w:color="auto" w:fill="FFFFFF"/>
        </w:rPr>
        <w:t>0</w:t>
      </w:r>
      <w:r>
        <w:rPr>
          <w:rFonts w:ascii="Times New Roman" w:eastAsia="仿宋_GB2312" w:hAnsi="Times New Roman"/>
          <w:sz w:val="32"/>
          <w:szCs w:val="32"/>
          <w:shd w:val="clear" w:color="auto" w:fill="FFFFFF"/>
        </w:rPr>
        <w:t>人。</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w:t>
      </w:r>
      <w:r>
        <w:rPr>
          <w:rFonts w:ascii="Times New Roman" w:eastAsia="仿宋_GB2312" w:hAnsi="Times New Roman"/>
          <w:sz w:val="32"/>
          <w:szCs w:val="32"/>
          <w:shd w:val="clear" w:color="auto" w:fill="FFFFFF"/>
        </w:rPr>
        <w:t>公务用车购置及运行维护费支出</w:t>
      </w:r>
      <w:r>
        <w:rPr>
          <w:rFonts w:ascii="Times New Roman" w:eastAsia="仿宋_GB2312" w:hAnsi="Times New Roman" w:hint="default"/>
          <w:sz w:val="32"/>
          <w:szCs w:val="32"/>
          <w:shd w:val="clear" w:color="auto" w:fill="FFFFFF"/>
        </w:rPr>
        <w:t>3.46</w:t>
      </w:r>
      <w:r>
        <w:rPr>
          <w:rFonts w:ascii="Times New Roman" w:eastAsia="仿宋_GB2312" w:hAnsi="Times New Roman"/>
          <w:sz w:val="32"/>
          <w:szCs w:val="32"/>
          <w:shd w:val="clear" w:color="auto" w:fill="FFFFFF"/>
        </w:rPr>
        <w:t>万元。其中：</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公务用车购置支出</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万元。</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公务用车运行维护费支出</w:t>
      </w:r>
      <w:r>
        <w:rPr>
          <w:rFonts w:ascii="Times New Roman" w:eastAsia="仿宋_GB2312" w:hAnsi="Times New Roman" w:hint="default"/>
          <w:sz w:val="32"/>
          <w:szCs w:val="32"/>
          <w:shd w:val="clear" w:color="auto" w:fill="FFFFFF"/>
        </w:rPr>
        <w:t>3.46</w:t>
      </w:r>
      <w:r>
        <w:rPr>
          <w:rFonts w:ascii="Times New Roman" w:eastAsia="仿宋_GB2312" w:hAnsi="Times New Roman"/>
          <w:sz w:val="32"/>
          <w:szCs w:val="32"/>
          <w:shd w:val="clear" w:color="auto" w:fill="FFFFFF"/>
        </w:rPr>
        <w:t>万元，主要用于</w:t>
      </w:r>
      <w:r>
        <w:rPr>
          <w:rFonts w:ascii="Times New Roman" w:eastAsia="仿宋_GB2312" w:hAnsi="Times New Roman" w:hint="default"/>
          <w:sz w:val="32"/>
          <w:szCs w:val="32"/>
          <w:shd w:val="clear" w:color="auto" w:fill="FFFFFF"/>
        </w:rPr>
        <w:t>2</w:t>
      </w:r>
      <w:r>
        <w:rPr>
          <w:rFonts w:ascii="Times New Roman" w:eastAsia="仿宋_GB2312" w:hAnsi="Times New Roman"/>
          <w:sz w:val="32"/>
          <w:szCs w:val="32"/>
          <w:shd w:val="clear" w:color="auto" w:fill="FFFFFF"/>
        </w:rPr>
        <w:t>辆公务车辆的维修、燃料和保险费用。</w:t>
      </w:r>
    </w:p>
    <w:p w:rsidR="00FB37AA" w:rsidRDefault="00DD7C78">
      <w:pPr>
        <w:shd w:val="clear" w:color="auto" w:fill="FFFFFF"/>
        <w:spacing w:beforeAutospacing="1" w:afterAutospacing="1"/>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公务用车购置及运行费支出决算数比预算数减少</w:t>
      </w:r>
      <w:r>
        <w:rPr>
          <w:rFonts w:ascii="Times New Roman" w:eastAsia="仿宋_GB2312" w:hAnsi="Times New Roman" w:hint="default"/>
          <w:sz w:val="32"/>
          <w:szCs w:val="32"/>
          <w:shd w:val="clear" w:color="auto" w:fill="FFFFFF"/>
        </w:rPr>
        <w:t>0.04</w:t>
      </w:r>
      <w:r>
        <w:rPr>
          <w:rFonts w:ascii="Times New Roman" w:eastAsia="仿宋_GB2312" w:hAnsi="Times New Roman"/>
          <w:sz w:val="32"/>
          <w:szCs w:val="32"/>
          <w:shd w:val="clear" w:color="auto" w:fill="FFFFFF"/>
        </w:rPr>
        <w:t>万元，下降</w:t>
      </w:r>
      <w:r>
        <w:rPr>
          <w:rFonts w:ascii="Times New Roman" w:eastAsia="仿宋_GB2312" w:hAnsi="Times New Roman" w:hint="default"/>
          <w:sz w:val="32"/>
          <w:szCs w:val="32"/>
          <w:shd w:val="clear" w:color="auto" w:fill="FFFFFF"/>
        </w:rPr>
        <w:t>1.14%</w:t>
      </w:r>
      <w:r>
        <w:rPr>
          <w:rFonts w:ascii="Times New Roman" w:eastAsia="仿宋_GB2312" w:hAnsi="Times New Roman"/>
          <w:sz w:val="32"/>
          <w:szCs w:val="32"/>
          <w:shd w:val="clear" w:color="auto" w:fill="FFFFFF"/>
        </w:rPr>
        <w:t>，</w:t>
      </w:r>
      <w:r>
        <w:rPr>
          <w:rFonts w:ascii="Times New Roman" w:eastAsia="仿宋_GB2312" w:hAnsi="Times New Roman"/>
          <w:bCs/>
          <w:sz w:val="32"/>
          <w:szCs w:val="32"/>
          <w:shd w:val="clear" w:color="auto" w:fill="FFFFFF"/>
        </w:rPr>
        <w:t>支出决算数</w:t>
      </w:r>
      <w:r>
        <w:rPr>
          <w:rFonts w:ascii="Times New Roman" w:eastAsia="仿宋_GB2312" w:hAnsi="Times New Roman"/>
          <w:sz w:val="32"/>
          <w:szCs w:val="32"/>
          <w:shd w:val="clear" w:color="auto" w:fill="FFFFFF"/>
        </w:rPr>
        <w:t>与预算数基本持平。</w:t>
      </w:r>
    </w:p>
    <w:p w:rsidR="009302C6" w:rsidRDefault="009302C6">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公务用车购置数为</w:t>
      </w:r>
      <w:r>
        <w:rPr>
          <w:rFonts w:ascii="Times New Roman" w:eastAsia="仿宋_GB2312" w:hAnsi="Times New Roman"/>
          <w:sz w:val="32"/>
          <w:szCs w:val="32"/>
          <w:shd w:val="clear" w:color="auto" w:fill="FFFFFF"/>
        </w:rPr>
        <w:t>0</w:t>
      </w:r>
      <w:r>
        <w:rPr>
          <w:rFonts w:ascii="Times New Roman" w:eastAsia="仿宋_GB2312" w:hAnsi="Times New Roman"/>
          <w:sz w:val="32"/>
          <w:szCs w:val="32"/>
          <w:shd w:val="clear" w:color="auto" w:fill="FFFFFF"/>
        </w:rPr>
        <w:t>辆；公务用车保有量为</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辆，分别是实物保障用车和机要通信用车。</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3.</w:t>
      </w:r>
      <w:r>
        <w:rPr>
          <w:rFonts w:ascii="Times New Roman" w:eastAsia="仿宋_GB2312" w:hAnsi="Times New Roman"/>
          <w:sz w:val="32"/>
          <w:szCs w:val="32"/>
          <w:shd w:val="clear" w:color="auto" w:fill="FFFFFF"/>
        </w:rPr>
        <w:t>公务接待费支出</w:t>
      </w:r>
      <w:r>
        <w:rPr>
          <w:rFonts w:ascii="Times New Roman" w:eastAsia="仿宋_GB2312" w:hAnsi="Times New Roman" w:hint="default"/>
          <w:sz w:val="32"/>
          <w:szCs w:val="32"/>
          <w:shd w:val="clear" w:color="auto" w:fill="FFFFFF"/>
        </w:rPr>
        <w:t>10.94</w:t>
      </w:r>
      <w:r>
        <w:rPr>
          <w:rFonts w:ascii="Times New Roman" w:eastAsia="仿宋_GB2312" w:hAnsi="Times New Roman"/>
          <w:sz w:val="32"/>
          <w:szCs w:val="32"/>
          <w:shd w:val="clear" w:color="auto" w:fill="FFFFFF"/>
        </w:rPr>
        <w:t>万元，其中：</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国内接待费支出</w:t>
      </w:r>
      <w:r>
        <w:rPr>
          <w:rFonts w:ascii="Times New Roman" w:eastAsia="仿宋_GB2312" w:hAnsi="Times New Roman" w:hint="default"/>
          <w:sz w:val="32"/>
          <w:szCs w:val="32"/>
          <w:shd w:val="clear" w:color="auto" w:fill="FFFFFF"/>
        </w:rPr>
        <w:t>10.94</w:t>
      </w:r>
      <w:r>
        <w:rPr>
          <w:rFonts w:ascii="Times New Roman" w:eastAsia="仿宋_GB2312" w:hAnsi="Times New Roman"/>
          <w:sz w:val="32"/>
          <w:szCs w:val="32"/>
          <w:shd w:val="clear" w:color="auto" w:fill="FFFFFF"/>
        </w:rPr>
        <w:t>万元，国内公务接待</w:t>
      </w:r>
      <w:r>
        <w:rPr>
          <w:rFonts w:ascii="Times New Roman" w:eastAsia="仿宋_GB2312" w:hAnsi="Times New Roman" w:hint="default"/>
          <w:sz w:val="32"/>
          <w:szCs w:val="32"/>
          <w:shd w:val="clear" w:color="auto" w:fill="FFFFFF"/>
        </w:rPr>
        <w:t>19</w:t>
      </w:r>
      <w:r>
        <w:rPr>
          <w:rFonts w:ascii="Times New Roman" w:eastAsia="仿宋_GB2312" w:hAnsi="Times New Roman"/>
          <w:sz w:val="32"/>
          <w:szCs w:val="32"/>
          <w:shd w:val="clear" w:color="auto" w:fill="FFFFFF"/>
        </w:rPr>
        <w:t>批次，接待</w:t>
      </w:r>
      <w:r>
        <w:rPr>
          <w:rFonts w:ascii="Times New Roman" w:eastAsia="仿宋_GB2312" w:hAnsi="Times New Roman" w:hint="default"/>
          <w:sz w:val="32"/>
          <w:szCs w:val="32"/>
          <w:shd w:val="clear" w:color="auto" w:fill="FFFFFF"/>
        </w:rPr>
        <w:t>312</w:t>
      </w:r>
      <w:r>
        <w:rPr>
          <w:rFonts w:ascii="Times New Roman" w:eastAsia="仿宋_GB2312" w:hAnsi="Times New Roman"/>
          <w:sz w:val="32"/>
          <w:szCs w:val="32"/>
          <w:shd w:val="clear" w:color="auto" w:fill="FFFFFF"/>
        </w:rPr>
        <w:t>人次；主要用于接待回琼海外</w:t>
      </w:r>
      <w:r>
        <w:rPr>
          <w:rFonts w:ascii="Times New Roman" w:eastAsia="仿宋_GB2312" w:hAnsi="Times New Roman"/>
          <w:sz w:val="32"/>
          <w:szCs w:val="32"/>
          <w:shd w:val="clear" w:color="auto" w:fill="FFFFFF"/>
        </w:rPr>
        <w:t>侨胞</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世界</w:t>
      </w:r>
      <w:r>
        <w:rPr>
          <w:rFonts w:ascii="Times New Roman" w:eastAsia="仿宋_GB2312" w:hAnsi="Times New Roman"/>
          <w:sz w:val="32"/>
          <w:szCs w:val="32"/>
          <w:shd w:val="clear" w:color="auto" w:fill="FFFFFF"/>
        </w:rPr>
        <w:t>侨商</w:t>
      </w:r>
      <w:r>
        <w:rPr>
          <w:rFonts w:ascii="Times New Roman" w:eastAsia="仿宋_GB2312" w:hAnsi="Times New Roman"/>
          <w:sz w:val="32"/>
          <w:szCs w:val="32"/>
          <w:shd w:val="clear" w:color="auto" w:fill="FFFFFF"/>
        </w:rPr>
        <w:t>海南</w:t>
      </w:r>
      <w:r>
        <w:rPr>
          <w:rFonts w:ascii="Times New Roman" w:eastAsia="仿宋_GB2312" w:hAnsi="Times New Roman"/>
          <w:sz w:val="32"/>
          <w:szCs w:val="32"/>
          <w:shd w:val="clear" w:color="auto" w:fill="FFFFFF"/>
        </w:rPr>
        <w:t>行”、开展“消博会”</w:t>
      </w:r>
      <w:r>
        <w:rPr>
          <w:rFonts w:ascii="Times New Roman" w:eastAsia="仿宋_GB2312" w:hAnsi="Times New Roman"/>
          <w:sz w:val="32"/>
          <w:szCs w:val="32"/>
          <w:shd w:val="clear" w:color="auto" w:fill="FFFFFF"/>
        </w:rPr>
        <w:t>配套活动</w:t>
      </w:r>
      <w:r>
        <w:rPr>
          <w:rFonts w:ascii="Times New Roman" w:eastAsia="仿宋_GB2312" w:hAnsi="Times New Roman"/>
          <w:sz w:val="32"/>
          <w:szCs w:val="32"/>
          <w:shd w:val="clear" w:color="auto" w:fill="FFFFFF"/>
        </w:rPr>
        <w:t>等。</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公务接待费支出决算数比预算数减少</w:t>
      </w:r>
      <w:r>
        <w:rPr>
          <w:rFonts w:ascii="Times New Roman" w:eastAsia="仿宋_GB2312" w:hAnsi="Times New Roman" w:hint="default"/>
          <w:sz w:val="32"/>
          <w:szCs w:val="32"/>
          <w:shd w:val="clear" w:color="auto" w:fill="FFFFFF"/>
        </w:rPr>
        <w:t>4.06</w:t>
      </w:r>
      <w:r>
        <w:rPr>
          <w:rFonts w:ascii="Times New Roman" w:eastAsia="仿宋_GB2312" w:hAnsi="Times New Roman"/>
          <w:sz w:val="32"/>
          <w:szCs w:val="32"/>
          <w:shd w:val="clear" w:color="auto" w:fill="FFFFFF"/>
        </w:rPr>
        <w:t>万元，下降</w:t>
      </w:r>
      <w:r>
        <w:rPr>
          <w:rFonts w:ascii="Times New Roman" w:eastAsia="仿宋_GB2312" w:hAnsi="Times New Roman" w:hint="default"/>
          <w:sz w:val="32"/>
          <w:szCs w:val="32"/>
          <w:shd w:val="clear" w:color="auto" w:fill="FFFFFF"/>
        </w:rPr>
        <w:t>27.06%</w:t>
      </w:r>
      <w:r>
        <w:rPr>
          <w:rFonts w:ascii="Times New Roman" w:eastAsia="仿宋_GB2312" w:hAnsi="Times New Roman"/>
          <w:sz w:val="32"/>
          <w:szCs w:val="32"/>
          <w:shd w:val="clear" w:color="auto" w:fill="FFFFFF"/>
        </w:rPr>
        <w:t>。主要原因是受疫情影响，回琼海外</w:t>
      </w:r>
      <w:r>
        <w:rPr>
          <w:rFonts w:ascii="Times New Roman" w:eastAsia="仿宋_GB2312" w:hAnsi="Times New Roman"/>
          <w:sz w:val="32"/>
          <w:szCs w:val="32"/>
          <w:shd w:val="clear" w:color="auto" w:fill="FFFFFF"/>
        </w:rPr>
        <w:t>侨胞</w:t>
      </w:r>
      <w:r>
        <w:rPr>
          <w:rFonts w:ascii="Times New Roman" w:eastAsia="仿宋_GB2312" w:hAnsi="Times New Roman"/>
          <w:sz w:val="32"/>
          <w:szCs w:val="32"/>
          <w:shd w:val="clear" w:color="auto" w:fill="FFFFFF"/>
        </w:rPr>
        <w:t>有所减少。</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十、政府性基金预算财政拨款</w:t>
      </w:r>
      <w:r>
        <w:rPr>
          <w:rFonts w:ascii="Times New Roman" w:eastAsia="黑体" w:hAnsi="Times New Roman" w:hint="default"/>
          <w:bCs/>
          <w:sz w:val="32"/>
          <w:szCs w:val="32"/>
          <w:shd w:val="clear" w:color="auto" w:fill="FFFFFF"/>
        </w:rPr>
        <w:t>“</w:t>
      </w:r>
      <w:r>
        <w:rPr>
          <w:rFonts w:ascii="Times New Roman" w:eastAsia="黑体" w:hAnsi="Times New Roman"/>
          <w:bCs/>
          <w:sz w:val="32"/>
          <w:szCs w:val="32"/>
          <w:shd w:val="clear" w:color="auto" w:fill="FFFFFF"/>
        </w:rPr>
        <w:t>三公</w:t>
      </w:r>
      <w:r>
        <w:rPr>
          <w:rFonts w:ascii="Times New Roman" w:eastAsia="黑体" w:hAnsi="Times New Roman" w:hint="default"/>
          <w:bCs/>
          <w:sz w:val="32"/>
          <w:szCs w:val="32"/>
          <w:shd w:val="clear" w:color="auto" w:fill="FFFFFF"/>
        </w:rPr>
        <w:t>”</w:t>
      </w:r>
      <w:r>
        <w:rPr>
          <w:rFonts w:ascii="Times New Roman" w:eastAsia="黑体" w:hAnsi="Times New Roman"/>
          <w:bCs/>
          <w:sz w:val="32"/>
          <w:szCs w:val="32"/>
          <w:shd w:val="clear" w:color="auto" w:fill="FFFFFF"/>
        </w:rPr>
        <w:t>经费支出决算情况说明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无。</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lastRenderedPageBreak/>
        <w:t>十一、国有资本经营预算财政拨款</w:t>
      </w:r>
      <w:r>
        <w:rPr>
          <w:rFonts w:ascii="Times New Roman" w:eastAsia="黑体" w:hAnsi="Times New Roman" w:hint="default"/>
          <w:bCs/>
          <w:sz w:val="32"/>
          <w:szCs w:val="32"/>
          <w:shd w:val="clear" w:color="auto" w:fill="FFFFFF"/>
        </w:rPr>
        <w:t>“</w:t>
      </w:r>
      <w:r>
        <w:rPr>
          <w:rFonts w:ascii="Times New Roman" w:eastAsia="黑体" w:hAnsi="Times New Roman"/>
          <w:bCs/>
          <w:sz w:val="32"/>
          <w:szCs w:val="32"/>
          <w:shd w:val="clear" w:color="auto" w:fill="FFFFFF"/>
        </w:rPr>
        <w:t>三公</w:t>
      </w:r>
      <w:r>
        <w:rPr>
          <w:rFonts w:ascii="Times New Roman" w:eastAsia="黑体" w:hAnsi="Times New Roman" w:hint="default"/>
          <w:bCs/>
          <w:sz w:val="32"/>
          <w:szCs w:val="32"/>
          <w:shd w:val="clear" w:color="auto" w:fill="FFFFFF"/>
        </w:rPr>
        <w:t>”</w:t>
      </w:r>
      <w:r>
        <w:rPr>
          <w:rFonts w:ascii="Times New Roman" w:eastAsia="黑体" w:hAnsi="Times New Roman"/>
          <w:bCs/>
          <w:sz w:val="32"/>
          <w:szCs w:val="32"/>
          <w:shd w:val="clear" w:color="auto" w:fill="FFFFFF"/>
        </w:rPr>
        <w:t>经费支出决算情况说明</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无。</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t>十二、预算绩效情况说明</w:t>
      </w:r>
    </w:p>
    <w:p w:rsidR="00FB37AA" w:rsidRDefault="00DD7C78">
      <w:pPr>
        <w:shd w:val="clear" w:color="auto" w:fill="FFFFFF"/>
        <w:spacing w:beforeAutospacing="1" w:afterAutospacing="1" w:line="578" w:lineRule="exact"/>
        <w:ind w:firstLineChars="200" w:firstLine="640"/>
        <w:jc w:val="both"/>
        <w:rPr>
          <w:rFonts w:ascii="仿宋_GB2312" w:eastAsia="仿宋_GB2312" w:hAnsi="Times New Roman" w:hint="default"/>
          <w:bCs/>
          <w:sz w:val="32"/>
          <w:szCs w:val="32"/>
          <w:shd w:val="clear" w:color="auto" w:fill="FFFFFF"/>
        </w:rPr>
      </w:pPr>
      <w:r>
        <w:rPr>
          <w:rFonts w:ascii="仿宋_GB2312" w:eastAsia="仿宋_GB2312" w:hAnsi="Times New Roman"/>
          <w:bCs/>
          <w:sz w:val="32"/>
          <w:szCs w:val="32"/>
          <w:shd w:val="clear" w:color="auto" w:fill="FFFFFF"/>
        </w:rPr>
        <w:t>（一）绩效管理工作开展情况</w:t>
      </w:r>
    </w:p>
    <w:p w:rsidR="00FB37AA" w:rsidRDefault="00DD7C78">
      <w:pPr>
        <w:shd w:val="clear" w:color="auto" w:fill="FFFFFF"/>
        <w:spacing w:beforeAutospacing="1" w:afterAutospacing="1" w:line="578"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根据财政预算管理要求，我部门组织对</w:t>
      </w: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年度一般公共预算项目支出全面开展绩效自评。自评项目</w:t>
      </w:r>
      <w:r>
        <w:rPr>
          <w:rFonts w:ascii="Times New Roman" w:eastAsia="仿宋_GB2312" w:hAnsi="Times New Roman" w:hint="default"/>
          <w:sz w:val="32"/>
          <w:szCs w:val="32"/>
          <w:shd w:val="clear" w:color="auto" w:fill="FFFFFF"/>
        </w:rPr>
        <w:t>14</w:t>
      </w:r>
      <w:r>
        <w:rPr>
          <w:rFonts w:ascii="Times New Roman" w:eastAsia="仿宋_GB2312" w:hAnsi="Times New Roman"/>
          <w:sz w:val="32"/>
          <w:szCs w:val="32"/>
          <w:shd w:val="clear" w:color="auto" w:fill="FFFFFF"/>
        </w:rPr>
        <w:t>个，共涉及资金</w:t>
      </w:r>
      <w:r>
        <w:rPr>
          <w:rFonts w:ascii="Times New Roman" w:eastAsia="仿宋_GB2312" w:hAnsi="Times New Roman" w:hint="default"/>
          <w:sz w:val="32"/>
          <w:szCs w:val="32"/>
          <w:shd w:val="clear" w:color="auto" w:fill="FFFFFF"/>
        </w:rPr>
        <w:t>1,023.14</w:t>
      </w:r>
      <w:r>
        <w:rPr>
          <w:rFonts w:ascii="Times New Roman" w:eastAsia="仿宋_GB2312" w:hAnsi="Times New Roman"/>
          <w:sz w:val="32"/>
          <w:szCs w:val="32"/>
          <w:shd w:val="clear" w:color="auto" w:fill="FFFFFF"/>
        </w:rPr>
        <w:t>万元，自评覆盖率达到</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w:t>
      </w:r>
    </w:p>
    <w:p w:rsidR="00FB37AA" w:rsidRDefault="00DD7C78">
      <w:pPr>
        <w:spacing w:beforeAutospacing="1" w:afterAutospacing="1" w:line="578" w:lineRule="exact"/>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共组织对</w:t>
      </w:r>
      <w:r>
        <w:rPr>
          <w:rFonts w:ascii="Times New Roman" w:eastAsia="仿宋_GB2312" w:hAnsi="Times New Roman" w:hint="default"/>
          <w:sz w:val="32"/>
          <w:szCs w:val="32"/>
        </w:rPr>
        <w:t>“</w:t>
      </w:r>
      <w:r>
        <w:rPr>
          <w:rFonts w:ascii="Times New Roman" w:eastAsia="仿宋_GB2312" w:hAnsi="Times New Roman"/>
          <w:sz w:val="32"/>
          <w:szCs w:val="32"/>
        </w:rPr>
        <w:t>工资奖金津补贴</w:t>
      </w:r>
      <w:r>
        <w:rPr>
          <w:rFonts w:ascii="Times New Roman" w:eastAsia="仿宋_GB2312" w:hAnsi="Times New Roman" w:hint="default"/>
          <w:sz w:val="32"/>
          <w:szCs w:val="32"/>
        </w:rPr>
        <w:t>”</w:t>
      </w:r>
      <w:r>
        <w:rPr>
          <w:rFonts w:ascii="Times New Roman" w:eastAsia="仿宋_GB2312" w:hAnsi="Times New Roman"/>
          <w:sz w:val="32"/>
          <w:szCs w:val="32"/>
        </w:rPr>
        <w:t>等</w:t>
      </w:r>
      <w:r>
        <w:rPr>
          <w:rFonts w:ascii="Times New Roman" w:eastAsia="仿宋_GB2312" w:hAnsi="Times New Roman" w:hint="default"/>
          <w:sz w:val="32"/>
          <w:szCs w:val="32"/>
        </w:rPr>
        <w:t>14</w:t>
      </w:r>
      <w:r>
        <w:rPr>
          <w:rFonts w:ascii="Times New Roman" w:eastAsia="仿宋_GB2312" w:hAnsi="Times New Roman"/>
          <w:sz w:val="32"/>
          <w:szCs w:val="32"/>
        </w:rPr>
        <w:t>个项目开展了部门评价，涉及资金</w:t>
      </w:r>
      <w:r>
        <w:rPr>
          <w:rFonts w:ascii="Times New Roman" w:eastAsia="仿宋_GB2312" w:hAnsi="Times New Roman" w:hint="default"/>
          <w:sz w:val="32"/>
          <w:szCs w:val="32"/>
        </w:rPr>
        <w:t>1,023.14</w:t>
      </w:r>
      <w:r>
        <w:rPr>
          <w:rFonts w:ascii="Times New Roman" w:eastAsia="仿宋_GB2312" w:hAnsi="Times New Roman"/>
          <w:sz w:val="32"/>
          <w:szCs w:val="32"/>
        </w:rPr>
        <w:t>万元。从评价情况来看，所设立的活动明确且合理，活动的关键性指标设置可衡量，活动目标设定的合理性良好。</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整体支出绩效评价待省财政厅统一部署开展。</w:t>
      </w:r>
    </w:p>
    <w:p w:rsidR="00FB37AA" w:rsidRDefault="00DD7C78">
      <w:pPr>
        <w:shd w:val="clear" w:color="auto" w:fill="FFFFFF"/>
        <w:spacing w:beforeAutospacing="1" w:afterAutospacing="1" w:line="578" w:lineRule="exact"/>
        <w:ind w:firstLineChars="200" w:firstLine="640"/>
        <w:jc w:val="both"/>
        <w:rPr>
          <w:rFonts w:ascii="仿宋_GB2312" w:eastAsia="仿宋_GB2312" w:hAnsi="Times New Roman" w:hint="default"/>
          <w:bCs/>
          <w:sz w:val="32"/>
          <w:szCs w:val="32"/>
          <w:shd w:val="clear" w:color="auto" w:fill="FFFFFF"/>
        </w:rPr>
      </w:pPr>
      <w:r>
        <w:rPr>
          <w:rFonts w:ascii="仿宋_GB2312" w:eastAsia="仿宋_GB2312" w:hAnsi="Times New Roman"/>
          <w:bCs/>
          <w:sz w:val="32"/>
          <w:szCs w:val="32"/>
          <w:shd w:val="clear" w:color="auto" w:fill="FFFFFF"/>
        </w:rPr>
        <w:t>（二）部门决算中项目绩效自评结果</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w:t>
      </w:r>
      <w:r>
        <w:rPr>
          <w:rFonts w:ascii="Times New Roman" w:eastAsia="仿宋_GB2312" w:hAnsi="Times New Roman"/>
          <w:sz w:val="32"/>
          <w:szCs w:val="32"/>
          <w:shd w:val="clear" w:color="auto" w:fill="FFFFFF"/>
        </w:rPr>
        <w:t>工资奖金津补贴项目绩效自评综述：根据年初设定的绩效目标，项目自评得分为</w:t>
      </w:r>
      <w:r>
        <w:rPr>
          <w:rFonts w:ascii="Times New Roman" w:eastAsia="仿宋_GB2312" w:hAnsi="Times New Roman" w:hint="default"/>
          <w:sz w:val="32"/>
          <w:szCs w:val="32"/>
          <w:shd w:val="clear" w:color="auto" w:fill="FFFFFF"/>
        </w:rPr>
        <w:t>99.98</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385.78</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385.11</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99.83%</w:t>
      </w:r>
      <w:r>
        <w:rPr>
          <w:rFonts w:ascii="Times New Roman" w:eastAsia="仿宋_GB2312" w:hAnsi="Times New Roman"/>
          <w:sz w:val="32"/>
          <w:szCs w:val="32"/>
          <w:shd w:val="clear" w:color="auto" w:fill="FFFFFF"/>
        </w:rPr>
        <w:t>。项目绩效目标完成情况：严格执行相关政策，保障工资及时发放、足额发放。</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lastRenderedPageBreak/>
        <w:t>2.</w:t>
      </w:r>
      <w:r>
        <w:rPr>
          <w:rFonts w:ascii="Times New Roman" w:eastAsia="仿宋_GB2312" w:hAnsi="Times New Roman"/>
          <w:sz w:val="32"/>
          <w:szCs w:val="32"/>
          <w:shd w:val="clear" w:color="auto" w:fill="FFFFFF"/>
        </w:rPr>
        <w:t>其他工资福利支出项目绩效自评综述：根据年初设定的绩效目标，项目自评得分为</w:t>
      </w:r>
      <w:r>
        <w:rPr>
          <w:rFonts w:ascii="Times New Roman" w:eastAsia="仿宋_GB2312" w:hAnsi="Times New Roman" w:hint="default"/>
          <w:sz w:val="32"/>
          <w:szCs w:val="32"/>
          <w:shd w:val="clear" w:color="auto" w:fill="FFFFFF"/>
        </w:rPr>
        <w:t>91.72</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2.24</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2.09</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93.3%</w:t>
      </w:r>
      <w:r>
        <w:rPr>
          <w:rFonts w:ascii="Times New Roman" w:eastAsia="仿宋_GB2312" w:hAnsi="Times New Roman"/>
          <w:sz w:val="32"/>
          <w:szCs w:val="32"/>
          <w:shd w:val="clear" w:color="auto" w:fill="FFFFFF"/>
        </w:rPr>
        <w:t>。项目绩效目标完成情况：及时开展体检工作。</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3.</w:t>
      </w:r>
      <w:r>
        <w:rPr>
          <w:rFonts w:ascii="Times New Roman" w:eastAsia="仿宋_GB2312" w:hAnsi="Times New Roman"/>
          <w:sz w:val="32"/>
          <w:szCs w:val="32"/>
          <w:shd w:val="clear" w:color="auto" w:fill="FFFFFF"/>
        </w:rPr>
        <w:t>养老保险项目绩效自评综述：根据年初设定的绩效目标，项目自评得分为</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41.1</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41.1</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。项目绩效目标完成情况：严格执行相关政策，保障养老保险足额及时缴交。</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4.</w:t>
      </w:r>
      <w:r>
        <w:rPr>
          <w:rFonts w:ascii="Times New Roman" w:eastAsia="仿宋_GB2312" w:hAnsi="Times New Roman"/>
          <w:sz w:val="32"/>
          <w:szCs w:val="32"/>
          <w:shd w:val="clear" w:color="auto" w:fill="FFFFFF"/>
        </w:rPr>
        <w:t>医疗保险项目绩效自评综述：根据年初设定的绩效目标，项目自评得分为</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21.83</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21.83</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。项目绩效目标完成情况：严格执行相关政策，保障医疗保险足额及时缴交。</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5.</w:t>
      </w:r>
      <w:r>
        <w:rPr>
          <w:rFonts w:ascii="Times New Roman" w:eastAsia="仿宋_GB2312" w:hAnsi="Times New Roman"/>
          <w:sz w:val="32"/>
          <w:szCs w:val="32"/>
          <w:shd w:val="clear" w:color="auto" w:fill="FFFFFF"/>
        </w:rPr>
        <w:t>工伤保险项目绩效自评综述：根据年初设定的绩效目标，项目自评得分为</w:t>
      </w:r>
      <w:r>
        <w:rPr>
          <w:rFonts w:ascii="Times New Roman" w:eastAsia="仿宋_GB2312" w:hAnsi="Times New Roman" w:hint="default"/>
          <w:sz w:val="32"/>
          <w:szCs w:val="32"/>
          <w:shd w:val="clear" w:color="auto" w:fill="FFFFFF"/>
        </w:rPr>
        <w:t>70.1</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1.01</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0.26</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26.04%</w:t>
      </w:r>
      <w:r>
        <w:rPr>
          <w:rFonts w:ascii="Times New Roman" w:eastAsia="仿宋_GB2312" w:hAnsi="Times New Roman"/>
          <w:sz w:val="32"/>
          <w:szCs w:val="32"/>
          <w:shd w:val="clear" w:color="auto" w:fill="FFFFFF"/>
        </w:rPr>
        <w:t>。项目绩效目标完成情况：已完成，但因系统测算有误，导致预算数偏大、结余多。</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6.</w:t>
      </w:r>
      <w:r>
        <w:rPr>
          <w:rFonts w:ascii="Times New Roman" w:eastAsia="仿宋_GB2312" w:hAnsi="Times New Roman"/>
          <w:sz w:val="32"/>
          <w:szCs w:val="32"/>
          <w:shd w:val="clear" w:color="auto" w:fill="FFFFFF"/>
        </w:rPr>
        <w:t>失业保险项目绩效自评综述：根据年初设定的绩效目标，项目自评得分为</w:t>
      </w:r>
      <w:r>
        <w:rPr>
          <w:rFonts w:ascii="Times New Roman" w:eastAsia="仿宋_GB2312" w:hAnsi="Times New Roman" w:hint="default"/>
          <w:sz w:val="32"/>
          <w:szCs w:val="32"/>
          <w:shd w:val="clear" w:color="auto" w:fill="FFFFFF"/>
        </w:rPr>
        <w:t>68</w:t>
      </w:r>
      <w:r>
        <w:rPr>
          <w:rFonts w:ascii="Times New Roman" w:eastAsia="仿宋_GB2312" w:hAnsi="Times New Roman" w:hint="default"/>
          <w:sz w:val="32"/>
          <w:szCs w:val="32"/>
          <w:shd w:val="clear" w:color="auto" w:fill="FFFFFF"/>
        </w:rPr>
        <w:t>.03</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1.26</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0.07</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5.28%</w:t>
      </w:r>
      <w:r>
        <w:rPr>
          <w:rFonts w:ascii="Times New Roman" w:eastAsia="仿宋_GB2312" w:hAnsi="Times New Roman"/>
          <w:sz w:val="32"/>
          <w:szCs w:val="32"/>
          <w:shd w:val="clear" w:color="auto" w:fill="FFFFFF"/>
        </w:rPr>
        <w:t>。项目绩效目标完成情况：已完成，但因系统测算有误，导致预算数偏大、结余多。</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lastRenderedPageBreak/>
        <w:t>7.</w:t>
      </w:r>
      <w:r>
        <w:rPr>
          <w:rFonts w:ascii="Times New Roman" w:eastAsia="仿宋_GB2312" w:hAnsi="Times New Roman"/>
          <w:sz w:val="32"/>
          <w:szCs w:val="32"/>
          <w:shd w:val="clear" w:color="auto" w:fill="FFFFFF"/>
        </w:rPr>
        <w:t>住房公积金项目绩效自评综述：根据年初设定的绩效目标，项目自评得分为</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35.69</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35.69</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100%</w:t>
      </w:r>
      <w:r>
        <w:rPr>
          <w:rFonts w:ascii="Times New Roman" w:eastAsia="仿宋_GB2312" w:hAnsi="Times New Roman"/>
          <w:sz w:val="32"/>
          <w:szCs w:val="32"/>
          <w:shd w:val="clear" w:color="auto" w:fill="FFFFFF"/>
        </w:rPr>
        <w:t>。项目绩效目标完成情况：严格执行相关政策，保障住房公积金足额及时缴交。</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8.</w:t>
      </w:r>
      <w:r>
        <w:rPr>
          <w:rFonts w:ascii="Times New Roman" w:eastAsia="仿宋_GB2312" w:hAnsi="Times New Roman"/>
          <w:sz w:val="32"/>
          <w:szCs w:val="32"/>
          <w:shd w:val="clear" w:color="auto" w:fill="FFFFFF"/>
        </w:rPr>
        <w:t>住房补贴项目绩效自评综述：根据年初设定的绩效目标，项目自评得分为</w:t>
      </w:r>
      <w:r>
        <w:rPr>
          <w:rFonts w:ascii="Times New Roman" w:eastAsia="仿宋_GB2312" w:hAnsi="Times New Roman" w:hint="default"/>
          <w:sz w:val="32"/>
          <w:szCs w:val="32"/>
          <w:shd w:val="clear" w:color="auto" w:fill="FFFFFF"/>
        </w:rPr>
        <w:t>45</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0.17</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0%</w:t>
      </w:r>
      <w:r>
        <w:rPr>
          <w:rFonts w:ascii="Times New Roman" w:eastAsia="仿宋_GB2312" w:hAnsi="Times New Roman"/>
          <w:sz w:val="32"/>
          <w:szCs w:val="32"/>
          <w:shd w:val="clear" w:color="auto" w:fill="FFFFFF"/>
        </w:rPr>
        <w:t>。项目绩效</w:t>
      </w:r>
      <w:r>
        <w:rPr>
          <w:rFonts w:ascii="Times New Roman" w:eastAsia="仿宋_GB2312" w:hAnsi="Times New Roman"/>
          <w:sz w:val="32"/>
          <w:szCs w:val="32"/>
          <w:shd w:val="clear" w:color="auto" w:fill="FFFFFF"/>
        </w:rPr>
        <w:t>目标完成情况：因住房补贴领取月数已满，</w:t>
      </w: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年不再发放住房补贴，该项目未执行。</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9.</w:t>
      </w:r>
      <w:r>
        <w:rPr>
          <w:rFonts w:ascii="Times New Roman" w:eastAsia="仿宋_GB2312" w:hAnsi="Times New Roman"/>
          <w:sz w:val="32"/>
          <w:szCs w:val="32"/>
          <w:shd w:val="clear" w:color="auto" w:fill="FFFFFF"/>
        </w:rPr>
        <w:t>公用支出项目绩效自评综述：根据年初设定的绩效目标，项目自评得分为</w:t>
      </w:r>
      <w:r>
        <w:rPr>
          <w:rFonts w:ascii="Times New Roman" w:eastAsia="仿宋_GB2312" w:hAnsi="Times New Roman" w:hint="default"/>
          <w:sz w:val="32"/>
          <w:szCs w:val="32"/>
          <w:shd w:val="clear" w:color="auto" w:fill="FFFFFF"/>
        </w:rPr>
        <w:t>99.63</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80.88</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77.89</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96.3%</w:t>
      </w:r>
      <w:r>
        <w:rPr>
          <w:rFonts w:ascii="Times New Roman" w:eastAsia="仿宋_GB2312" w:hAnsi="Times New Roman"/>
          <w:sz w:val="32"/>
          <w:szCs w:val="32"/>
          <w:shd w:val="clear" w:color="auto" w:fill="FFFFFF"/>
        </w:rPr>
        <w:t>。项目绩效目标完成情况：保障单位日常运转，严格执行预算。</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10.</w:t>
      </w:r>
      <w:r>
        <w:rPr>
          <w:rFonts w:ascii="Times New Roman" w:eastAsia="仿宋_GB2312" w:hAnsi="Times New Roman"/>
          <w:sz w:val="32"/>
          <w:szCs w:val="32"/>
          <w:shd w:val="clear" w:color="auto" w:fill="FFFFFF"/>
        </w:rPr>
        <w:t>参政议政项目绩效自评综述：根据年初设定的绩效目标，项目自评得分为</w:t>
      </w:r>
      <w:r>
        <w:rPr>
          <w:rFonts w:ascii="Times New Roman" w:eastAsia="仿宋_GB2312" w:hAnsi="Times New Roman" w:hint="default"/>
          <w:sz w:val="32"/>
          <w:szCs w:val="32"/>
          <w:shd w:val="clear" w:color="auto" w:fill="FFFFFF"/>
        </w:rPr>
        <w:t>97.29</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8.2</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7.46</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90.95%</w:t>
      </w:r>
      <w:r>
        <w:rPr>
          <w:rFonts w:ascii="Times New Roman" w:eastAsia="仿宋_GB2312" w:hAnsi="Times New Roman"/>
          <w:sz w:val="32"/>
          <w:szCs w:val="32"/>
          <w:shd w:val="clear" w:color="auto" w:fill="FFFFFF"/>
        </w:rPr>
        <w:t>。项目绩效目标完成情况：完成调研任务，撰写调研报告。</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11.</w:t>
      </w:r>
      <w:r>
        <w:rPr>
          <w:rFonts w:ascii="Times New Roman" w:eastAsia="仿宋_GB2312" w:hAnsi="Times New Roman"/>
          <w:sz w:val="32"/>
          <w:szCs w:val="32"/>
          <w:shd w:val="clear" w:color="auto" w:fill="FFFFFF"/>
        </w:rPr>
        <w:t>联络交流项目绩效自评综述：根据年初设定的绩效目标，项目自评得分为</w:t>
      </w:r>
      <w:r>
        <w:rPr>
          <w:rFonts w:ascii="Times New Roman" w:eastAsia="仿宋_GB2312" w:hAnsi="Times New Roman" w:hint="default"/>
          <w:sz w:val="32"/>
          <w:szCs w:val="32"/>
          <w:shd w:val="clear" w:color="auto" w:fill="FFFFFF"/>
        </w:rPr>
        <w:t>99.79</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216</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211.52</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97.93%</w:t>
      </w:r>
      <w:r>
        <w:rPr>
          <w:rFonts w:ascii="Times New Roman" w:eastAsia="仿宋_GB2312" w:hAnsi="Times New Roman"/>
          <w:sz w:val="32"/>
          <w:szCs w:val="32"/>
          <w:shd w:val="clear" w:color="auto" w:fill="FFFFFF"/>
        </w:rPr>
        <w:t>。项目绩效目标完成情况：一是举办“世界侨商海南行”、“</w:t>
      </w:r>
      <w:r>
        <w:rPr>
          <w:rFonts w:ascii="Times New Roman" w:eastAsia="仿宋_GB2312" w:hAnsi="Times New Roman"/>
          <w:sz w:val="32"/>
          <w:szCs w:val="32"/>
          <w:shd w:val="clear" w:color="auto" w:fill="FFFFFF"/>
        </w:rPr>
        <w:t>消博会</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侨商论坛</w:t>
      </w:r>
      <w:r>
        <w:rPr>
          <w:rFonts w:ascii="Times New Roman" w:eastAsia="仿宋_GB2312" w:hAnsi="Times New Roman"/>
          <w:sz w:val="32"/>
          <w:szCs w:val="32"/>
          <w:shd w:val="clear" w:color="auto" w:fill="FFFFFF"/>
        </w:rPr>
        <w:t>活动；二是</w:t>
      </w:r>
      <w:r>
        <w:rPr>
          <w:rFonts w:ascii="Times New Roman" w:eastAsia="仿宋_GB2312" w:hAnsi="Times New Roman"/>
          <w:sz w:val="32"/>
          <w:szCs w:val="32"/>
          <w:shd w:val="clear" w:color="auto" w:fill="FFFFFF"/>
        </w:rPr>
        <w:lastRenderedPageBreak/>
        <w:t>因疫情影响，未能出国开展“亲情中华”文化交流活动，转为在省内开展“亲情中华</w:t>
      </w:r>
      <w:r>
        <w:rPr>
          <w:rFonts w:ascii="Times New Roman" w:eastAsia="仿宋_GB2312" w:hAnsi="Times New Roman"/>
          <w:sz w:val="32"/>
          <w:szCs w:val="32"/>
          <w:shd w:val="clear" w:color="auto" w:fill="FFFFFF"/>
        </w:rPr>
        <w:t>·走进侨乡</w:t>
      </w:r>
      <w:r>
        <w:rPr>
          <w:rFonts w:ascii="Times New Roman" w:eastAsia="仿宋_GB2312" w:hAnsi="Times New Roman"/>
          <w:sz w:val="32"/>
          <w:szCs w:val="32"/>
          <w:shd w:val="clear" w:color="auto" w:fill="FFFFFF"/>
        </w:rPr>
        <w:t>”文化演出活动</w:t>
      </w:r>
      <w:r>
        <w:rPr>
          <w:rFonts w:eastAsia="仿宋_GB2312" w:hAnsi="仿宋_GB2312" w:cs="仿宋_GB2312"/>
          <w:sz w:val="32"/>
          <w:shd w:val="clear" w:color="auto" w:fill="FFFFFF"/>
        </w:rPr>
        <w:t>；三是举办“亲情中华·为你讲故事”网上夏令营活动；四是开展义诊活动</w:t>
      </w:r>
      <w:r>
        <w:rPr>
          <w:rFonts w:ascii="Times New Roman" w:eastAsia="仿宋_GB2312" w:hAnsi="Times New Roman"/>
          <w:sz w:val="32"/>
          <w:szCs w:val="32"/>
          <w:shd w:val="clear" w:color="auto" w:fill="FFFFFF"/>
        </w:rPr>
        <w:t>。</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12.</w:t>
      </w:r>
      <w:r>
        <w:rPr>
          <w:rFonts w:ascii="Times New Roman" w:eastAsia="仿宋_GB2312" w:hAnsi="Times New Roman"/>
          <w:sz w:val="32"/>
          <w:szCs w:val="32"/>
          <w:shd w:val="clear" w:color="auto" w:fill="FFFFFF"/>
        </w:rPr>
        <w:t>宣传维权及侨界帮扶工作项目绩效自评综述：根据年初设定的绩效目标，项目自评得分为</w:t>
      </w:r>
      <w:r>
        <w:rPr>
          <w:rFonts w:ascii="Times New Roman" w:eastAsia="仿宋_GB2312" w:hAnsi="Times New Roman" w:hint="default"/>
          <w:sz w:val="32"/>
          <w:szCs w:val="32"/>
          <w:shd w:val="clear" w:color="auto" w:fill="FFFFFF"/>
        </w:rPr>
        <w:t>99.68</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87.4</w:t>
      </w:r>
      <w:r>
        <w:rPr>
          <w:rFonts w:ascii="Times New Roman" w:eastAsia="仿宋_GB2312" w:hAnsi="Times New Roman" w:hint="default"/>
          <w:sz w:val="32"/>
          <w:szCs w:val="32"/>
          <w:shd w:val="clear" w:color="auto" w:fill="FFFFFF"/>
        </w:rPr>
        <w:t>5</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84.62</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96.76%</w:t>
      </w:r>
      <w:r>
        <w:rPr>
          <w:rFonts w:ascii="Times New Roman" w:eastAsia="仿宋_GB2312" w:hAnsi="Times New Roman"/>
          <w:sz w:val="32"/>
          <w:szCs w:val="32"/>
          <w:shd w:val="clear" w:color="auto" w:fill="FFFFFF"/>
        </w:rPr>
        <w:t>。项目绩效目标完成情况：一是开展归难侨慰问活动；二是开展金秋助学活动；三是依法维护侨益；四是完成侨联信息工作。</w:t>
      </w:r>
    </w:p>
    <w:p w:rsidR="00FB37AA" w:rsidRDefault="00DD7C78">
      <w:pPr>
        <w:shd w:val="clear" w:color="auto" w:fill="FFFFFF"/>
        <w:spacing w:beforeAutospacing="1" w:afterAutospacing="1"/>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default"/>
          <w:sz w:val="32"/>
          <w:szCs w:val="32"/>
          <w:shd w:val="clear" w:color="auto" w:fill="FFFFFF"/>
        </w:rPr>
        <w:t>13.</w:t>
      </w:r>
      <w:r>
        <w:rPr>
          <w:rFonts w:ascii="Times New Roman" w:eastAsia="仿宋_GB2312" w:hAnsi="Times New Roman"/>
          <w:sz w:val="32"/>
          <w:szCs w:val="32"/>
          <w:shd w:val="clear" w:color="auto" w:fill="FFFFFF"/>
        </w:rPr>
        <w:t>侨联工作项目绩效自评综述：根据年初设定的绩效目标，项目自评得分为</w:t>
      </w:r>
      <w:r>
        <w:rPr>
          <w:rFonts w:ascii="Times New Roman" w:eastAsia="仿宋_GB2312" w:hAnsi="Times New Roman" w:hint="default"/>
          <w:sz w:val="32"/>
          <w:szCs w:val="32"/>
          <w:shd w:val="clear" w:color="auto" w:fill="FFFFFF"/>
        </w:rPr>
        <w:t>99.7</w:t>
      </w:r>
      <w:r>
        <w:rPr>
          <w:rFonts w:ascii="Times New Roman" w:eastAsia="仿宋_GB2312" w:hAnsi="Times New Roman"/>
          <w:sz w:val="32"/>
          <w:szCs w:val="32"/>
          <w:shd w:val="clear" w:color="auto" w:fill="FFFFFF"/>
        </w:rPr>
        <w:t>分。全年预算数</w:t>
      </w:r>
      <w:r>
        <w:rPr>
          <w:rFonts w:ascii="Times New Roman" w:eastAsia="仿宋_GB2312" w:hAnsi="Times New Roman" w:hint="default"/>
          <w:sz w:val="32"/>
          <w:szCs w:val="32"/>
          <w:shd w:val="clear" w:color="auto" w:fill="FFFFFF"/>
        </w:rPr>
        <w:t>113.72</w:t>
      </w:r>
      <w:r>
        <w:rPr>
          <w:rFonts w:ascii="Times New Roman" w:eastAsia="仿宋_GB2312" w:hAnsi="Times New Roman"/>
          <w:sz w:val="32"/>
          <w:szCs w:val="32"/>
          <w:shd w:val="clear" w:color="auto" w:fill="FFFFFF"/>
        </w:rPr>
        <w:t>万元，执行数为</w:t>
      </w:r>
      <w:r>
        <w:rPr>
          <w:rFonts w:ascii="Times New Roman" w:eastAsia="仿宋_GB2312" w:hAnsi="Times New Roman" w:hint="default"/>
          <w:sz w:val="32"/>
          <w:szCs w:val="32"/>
          <w:shd w:val="clear" w:color="auto" w:fill="FFFFFF"/>
        </w:rPr>
        <w:t>110.3</w:t>
      </w:r>
      <w:r>
        <w:rPr>
          <w:rFonts w:ascii="Times New Roman" w:eastAsia="仿宋_GB2312" w:hAnsi="Times New Roman"/>
          <w:sz w:val="32"/>
          <w:szCs w:val="32"/>
          <w:shd w:val="clear" w:color="auto" w:fill="FFFFFF"/>
        </w:rPr>
        <w:t>万元，完成预算的</w:t>
      </w:r>
      <w:r>
        <w:rPr>
          <w:rFonts w:ascii="Times New Roman" w:eastAsia="仿宋_GB2312" w:hAnsi="Times New Roman" w:hint="default"/>
          <w:sz w:val="32"/>
          <w:szCs w:val="32"/>
          <w:shd w:val="clear" w:color="auto" w:fill="FFFFFF"/>
        </w:rPr>
        <w:t>96.99%</w:t>
      </w:r>
      <w:r>
        <w:rPr>
          <w:rFonts w:ascii="Times New Roman" w:eastAsia="仿宋_GB2312" w:hAnsi="Times New Roman"/>
          <w:sz w:val="32"/>
          <w:szCs w:val="32"/>
          <w:shd w:val="clear" w:color="auto" w:fill="FFFFFF"/>
        </w:rPr>
        <w:t>。项目绩效目标完成情况：一是召开省侨联全委会；二是举办侨联干部培训班；三是完成档案数字化工作。</w:t>
      </w:r>
    </w:p>
    <w:p w:rsidR="00FB37AA" w:rsidRDefault="00DD7C78" w:rsidP="00AA6DF4">
      <w:pPr>
        <w:shd w:val="clear" w:color="auto" w:fill="FFFFFF"/>
        <w:spacing w:beforeAutospacing="1" w:afterAutospacing="1" w:line="578" w:lineRule="exact"/>
        <w:ind w:firstLineChars="200" w:firstLine="640"/>
        <w:jc w:val="both"/>
        <w:rPr>
          <w:rFonts w:ascii="仿宋_GB2312" w:eastAsia="仿宋_GB2312" w:hAnsi="Times New Roman" w:hint="default"/>
          <w:bCs/>
          <w:sz w:val="32"/>
          <w:szCs w:val="32"/>
          <w:shd w:val="clear" w:color="auto" w:fill="FFFFFF"/>
        </w:rPr>
      </w:pPr>
      <w:r>
        <w:rPr>
          <w:rFonts w:ascii="仿宋_GB2312" w:eastAsia="仿宋_GB2312" w:hAnsi="Times New Roman"/>
          <w:bCs/>
          <w:sz w:val="32"/>
          <w:szCs w:val="32"/>
          <w:shd w:val="clear" w:color="auto" w:fill="FFFFFF"/>
        </w:rPr>
        <w:t>（三）财政评价项目绩效评价结果</w:t>
      </w:r>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lang w:val="zh-CN"/>
        </w:rPr>
        <w:t>暂无。</w:t>
      </w:r>
    </w:p>
    <w:p w:rsidR="00FB37AA" w:rsidRDefault="00DD7C78">
      <w:pPr>
        <w:shd w:val="clear" w:color="auto" w:fill="FFFFFF"/>
        <w:spacing w:beforeAutospacing="1" w:afterAutospacing="1" w:line="578" w:lineRule="exact"/>
        <w:ind w:firstLineChars="200" w:firstLine="640"/>
        <w:jc w:val="both"/>
        <w:rPr>
          <w:rFonts w:ascii="仿宋_GB2312" w:eastAsia="仿宋_GB2312" w:hAnsi="Times New Roman" w:hint="default"/>
          <w:bCs/>
          <w:sz w:val="32"/>
          <w:szCs w:val="32"/>
          <w:shd w:val="clear" w:color="auto" w:fill="FFFFFF"/>
        </w:rPr>
      </w:pPr>
      <w:r>
        <w:rPr>
          <w:rFonts w:ascii="仿宋_GB2312" w:eastAsia="仿宋_GB2312" w:hAnsi="Times New Roman"/>
          <w:bCs/>
          <w:sz w:val="32"/>
          <w:szCs w:val="32"/>
          <w:shd w:val="clear" w:color="auto" w:fill="FFFFFF"/>
        </w:rPr>
        <w:t>（四）部门评价项目绩效评价结果</w:t>
      </w:r>
    </w:p>
    <w:p w:rsidR="00FB37AA" w:rsidRDefault="008154E7">
      <w:pPr>
        <w:spacing w:beforeAutospacing="1" w:afterAutospacing="1"/>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省侨联对联络交流、侨联工作、宣传维权及侨界帮扶工作、公用支出</w:t>
      </w:r>
      <w:r>
        <w:rPr>
          <w:rFonts w:ascii="Times New Roman" w:eastAsia="仿宋_GB2312" w:hAnsi="Times New Roman"/>
          <w:sz w:val="32"/>
          <w:szCs w:val="32"/>
        </w:rPr>
        <w:t>4</w:t>
      </w:r>
      <w:r>
        <w:rPr>
          <w:rFonts w:ascii="Times New Roman" w:eastAsia="仿宋_GB2312" w:hAnsi="Times New Roman"/>
          <w:sz w:val="32"/>
          <w:szCs w:val="32"/>
        </w:rPr>
        <w:t>个重点项目进行了部门评价，评价结果详见附件。</w:t>
      </w:r>
    </w:p>
    <w:p w:rsidR="00FB37AA" w:rsidRDefault="00DD7C78">
      <w:pPr>
        <w:shd w:val="clear" w:color="auto" w:fill="FFFFFF"/>
        <w:spacing w:beforeAutospacing="1" w:afterAutospacing="1"/>
        <w:ind w:firstLineChars="200" w:firstLine="640"/>
        <w:jc w:val="both"/>
        <w:rPr>
          <w:rFonts w:ascii="Times New Roman" w:eastAsia="黑体" w:hAnsi="Times New Roman" w:hint="default"/>
          <w:bCs/>
          <w:sz w:val="32"/>
          <w:szCs w:val="32"/>
          <w:shd w:val="clear" w:color="auto" w:fill="FFFFFF"/>
        </w:rPr>
      </w:pPr>
      <w:r>
        <w:rPr>
          <w:rFonts w:ascii="Times New Roman" w:eastAsia="黑体" w:hAnsi="Times New Roman"/>
          <w:bCs/>
          <w:sz w:val="32"/>
          <w:szCs w:val="32"/>
          <w:shd w:val="clear" w:color="auto" w:fill="FFFFFF"/>
        </w:rPr>
        <w:lastRenderedPageBreak/>
        <w:t>十三、其他重要事项情况说明</w:t>
      </w:r>
    </w:p>
    <w:p w:rsidR="00FB37AA" w:rsidRDefault="00DD7C78">
      <w:pPr>
        <w:shd w:val="clear" w:color="auto" w:fill="FFFFFF"/>
        <w:spacing w:beforeAutospacing="1" w:afterAutospacing="1"/>
        <w:ind w:firstLineChars="200" w:firstLine="640"/>
        <w:jc w:val="both"/>
        <w:rPr>
          <w:rFonts w:ascii="仿宋_GB2312" w:eastAsia="仿宋_GB2312" w:hAnsi="Times New Roman" w:hint="default"/>
          <w:bCs/>
          <w:sz w:val="32"/>
          <w:szCs w:val="32"/>
          <w:shd w:val="clear" w:color="auto" w:fill="FFFFFF"/>
        </w:rPr>
      </w:pPr>
      <w:bookmarkStart w:id="96" w:name="_Toc15565_WPSOffice_Level2"/>
      <w:bookmarkStart w:id="97" w:name="_Toc15262_WPSOffice_Level2"/>
      <w:bookmarkStart w:id="98" w:name="_Toc32639_WPSOffice_Level2"/>
      <w:bookmarkStart w:id="99" w:name="_Toc23598_WPSOffice_Level2"/>
      <w:bookmarkStart w:id="100" w:name="_Toc18325_WPSOffice_Level2"/>
      <w:bookmarkStart w:id="101" w:name="_Toc5978_WPSOffice_Level2"/>
      <w:r>
        <w:rPr>
          <w:rFonts w:ascii="仿宋_GB2312" w:eastAsia="仿宋_GB2312" w:hAnsi="Times New Roman"/>
          <w:bCs/>
          <w:sz w:val="32"/>
          <w:szCs w:val="32"/>
          <w:shd w:val="clear" w:color="auto" w:fill="FFFFFF"/>
        </w:rPr>
        <w:t>（一）机关运行经费支出情况</w:t>
      </w:r>
      <w:bookmarkEnd w:id="96"/>
      <w:bookmarkEnd w:id="97"/>
      <w:bookmarkEnd w:id="98"/>
      <w:bookmarkEnd w:id="99"/>
      <w:bookmarkEnd w:id="100"/>
      <w:bookmarkEnd w:id="101"/>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年度海南省归国华侨联合会机关运行经费</w:t>
      </w:r>
      <w:r>
        <w:rPr>
          <w:rFonts w:ascii="Times New Roman" w:eastAsia="仿宋_GB2312" w:hAnsi="Times New Roman" w:hint="default"/>
          <w:sz w:val="32"/>
          <w:szCs w:val="32"/>
          <w:shd w:val="clear" w:color="auto" w:fill="FFFFFF"/>
        </w:rPr>
        <w:t>97.1</w:t>
      </w:r>
      <w:r>
        <w:rPr>
          <w:rFonts w:ascii="Times New Roman" w:eastAsia="仿宋_GB2312" w:hAnsi="Times New Roman"/>
          <w:sz w:val="32"/>
          <w:szCs w:val="32"/>
          <w:shd w:val="clear" w:color="auto" w:fill="FFFFFF"/>
        </w:rPr>
        <w:t>万元，比年初预算增加</w:t>
      </w:r>
      <w:r>
        <w:rPr>
          <w:rFonts w:ascii="Times New Roman" w:eastAsia="仿宋_GB2312" w:hAnsi="Times New Roman" w:hint="default"/>
          <w:sz w:val="32"/>
          <w:szCs w:val="32"/>
          <w:shd w:val="clear" w:color="auto" w:fill="FFFFFF"/>
        </w:rPr>
        <w:t>1.29</w:t>
      </w:r>
      <w:r>
        <w:rPr>
          <w:rFonts w:ascii="Times New Roman" w:eastAsia="仿宋_GB2312" w:hAnsi="Times New Roman"/>
          <w:sz w:val="32"/>
          <w:szCs w:val="32"/>
          <w:shd w:val="clear" w:color="auto" w:fill="FFFFFF"/>
        </w:rPr>
        <w:t>万元，增长</w:t>
      </w:r>
      <w:r>
        <w:rPr>
          <w:rFonts w:ascii="Times New Roman" w:eastAsia="仿宋_GB2312" w:hAnsi="Times New Roman" w:hint="default"/>
          <w:sz w:val="32"/>
          <w:szCs w:val="32"/>
          <w:shd w:val="clear" w:color="auto" w:fill="FFFFFF"/>
        </w:rPr>
        <w:t>1.34%</w:t>
      </w:r>
      <w:r>
        <w:rPr>
          <w:rFonts w:ascii="Times New Roman" w:eastAsia="仿宋_GB2312" w:hAnsi="Times New Roman"/>
          <w:sz w:val="32"/>
          <w:szCs w:val="32"/>
          <w:shd w:val="clear" w:color="auto" w:fill="FFFFFF"/>
        </w:rPr>
        <w:t>。主要原因是人员工资经费增加，公用经费相应增加。</w:t>
      </w:r>
    </w:p>
    <w:p w:rsidR="00FB37AA" w:rsidRDefault="00DD7C78">
      <w:pPr>
        <w:shd w:val="clear" w:color="auto" w:fill="FFFFFF"/>
        <w:spacing w:beforeAutospacing="1" w:afterAutospacing="1"/>
        <w:ind w:firstLineChars="200" w:firstLine="640"/>
        <w:jc w:val="both"/>
        <w:rPr>
          <w:rFonts w:ascii="仿宋_GB2312" w:eastAsia="仿宋_GB2312" w:hAnsi="Times New Roman" w:hint="default"/>
          <w:bCs/>
          <w:sz w:val="32"/>
          <w:szCs w:val="32"/>
          <w:shd w:val="clear" w:color="auto" w:fill="FFFFFF"/>
        </w:rPr>
      </w:pPr>
      <w:bookmarkStart w:id="102" w:name="_Toc3131_WPSOffice_Level2"/>
      <w:bookmarkStart w:id="103" w:name="_Toc23966_WPSOffice_Level2"/>
      <w:bookmarkStart w:id="104" w:name="_Toc25333_WPSOffice_Level2"/>
      <w:bookmarkStart w:id="105" w:name="_Toc32689_WPSOffice_Level2"/>
      <w:bookmarkStart w:id="106" w:name="_Toc30383_WPSOffice_Level2"/>
      <w:bookmarkStart w:id="107" w:name="_Toc13084_WPSOffice_Level2"/>
      <w:r>
        <w:rPr>
          <w:rFonts w:ascii="仿宋_GB2312" w:eastAsia="仿宋_GB2312" w:hAnsi="Times New Roman"/>
          <w:bCs/>
          <w:sz w:val="32"/>
          <w:szCs w:val="32"/>
          <w:shd w:val="clear" w:color="auto" w:fill="FFFFFF"/>
        </w:rPr>
        <w:t>（二）政府采购支出情况</w:t>
      </w:r>
      <w:bookmarkEnd w:id="102"/>
      <w:bookmarkEnd w:id="103"/>
      <w:bookmarkEnd w:id="104"/>
      <w:bookmarkEnd w:id="105"/>
      <w:bookmarkEnd w:id="106"/>
      <w:bookmarkEnd w:id="107"/>
    </w:p>
    <w:p w:rsidR="00FB37AA" w:rsidRDefault="00DD7C78">
      <w:pPr>
        <w:shd w:val="clear" w:color="auto" w:fill="FFFFFF"/>
        <w:spacing w:beforeAutospacing="1" w:afterAutospacing="1"/>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无。</w:t>
      </w:r>
    </w:p>
    <w:p w:rsidR="00FB37AA" w:rsidRDefault="00DD7C78">
      <w:pPr>
        <w:shd w:val="clear" w:color="auto" w:fill="FFFFFF"/>
        <w:spacing w:beforeAutospacing="1" w:afterAutospacing="1"/>
        <w:ind w:firstLineChars="200" w:firstLine="640"/>
        <w:jc w:val="both"/>
        <w:rPr>
          <w:rFonts w:ascii="仿宋_GB2312" w:eastAsia="仿宋_GB2312" w:hAnsi="Times New Roman" w:hint="default"/>
          <w:bCs/>
          <w:sz w:val="32"/>
          <w:szCs w:val="32"/>
          <w:shd w:val="clear" w:color="auto" w:fill="FFFFFF"/>
        </w:rPr>
      </w:pPr>
      <w:bookmarkStart w:id="108" w:name="_Toc19989_WPSOffice_Level2"/>
      <w:bookmarkStart w:id="109" w:name="_Toc6016_WPSOffice_Level2"/>
      <w:bookmarkStart w:id="110" w:name="_Toc29584_WPSOffice_Level2"/>
      <w:bookmarkStart w:id="111" w:name="_Toc527_WPSOffice_Level2"/>
      <w:bookmarkStart w:id="112" w:name="_Toc10902_WPSOffice_Level2"/>
      <w:bookmarkStart w:id="113" w:name="_Toc15129_WPSOffice_Level2"/>
      <w:r>
        <w:rPr>
          <w:rFonts w:ascii="仿宋_GB2312" w:eastAsia="仿宋_GB2312" w:hAnsi="Times New Roman"/>
          <w:bCs/>
          <w:sz w:val="32"/>
          <w:szCs w:val="32"/>
          <w:shd w:val="clear" w:color="auto" w:fill="FFFFFF"/>
        </w:rPr>
        <w:t>（三）国有资产占用情况</w:t>
      </w:r>
      <w:bookmarkEnd w:id="108"/>
      <w:bookmarkEnd w:id="109"/>
      <w:bookmarkEnd w:id="110"/>
      <w:bookmarkEnd w:id="111"/>
      <w:bookmarkEnd w:id="112"/>
      <w:bookmarkEnd w:id="113"/>
    </w:p>
    <w:p w:rsidR="00FB37AA" w:rsidRDefault="00DD7C78">
      <w:pPr>
        <w:shd w:val="clear" w:color="auto" w:fill="FFFFFF"/>
        <w:spacing w:beforeAutospacing="1" w:afterAutospacing="1" w:line="578"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截至</w:t>
      </w: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w:t>
      </w:r>
      <w:r>
        <w:rPr>
          <w:rFonts w:ascii="Times New Roman" w:eastAsia="仿宋_GB2312" w:hAnsi="Times New Roman" w:hint="default"/>
          <w:sz w:val="32"/>
          <w:szCs w:val="32"/>
          <w:shd w:val="clear" w:color="auto" w:fill="FFFFFF"/>
        </w:rPr>
        <w:t>12</w:t>
      </w:r>
      <w:r>
        <w:rPr>
          <w:rFonts w:ascii="Times New Roman" w:eastAsia="仿宋_GB2312" w:hAnsi="Times New Roman"/>
          <w:sz w:val="32"/>
          <w:szCs w:val="32"/>
          <w:shd w:val="clear" w:color="auto" w:fill="FFFFFF"/>
        </w:rPr>
        <w:t>月</w:t>
      </w:r>
      <w:r>
        <w:rPr>
          <w:rFonts w:ascii="Times New Roman" w:eastAsia="仿宋_GB2312" w:hAnsi="Times New Roman" w:hint="default"/>
          <w:sz w:val="32"/>
          <w:szCs w:val="32"/>
          <w:shd w:val="clear" w:color="auto" w:fill="FFFFFF"/>
        </w:rPr>
        <w:t>31</w:t>
      </w:r>
      <w:r>
        <w:rPr>
          <w:rFonts w:ascii="Times New Roman" w:eastAsia="仿宋_GB2312" w:hAnsi="Times New Roman"/>
          <w:sz w:val="32"/>
          <w:szCs w:val="32"/>
          <w:shd w:val="clear" w:color="auto" w:fill="FFFFFF"/>
        </w:rPr>
        <w:t>日，本部门共有车辆</w:t>
      </w:r>
      <w:r>
        <w:rPr>
          <w:rFonts w:ascii="Times New Roman" w:eastAsia="仿宋_GB2312" w:hAnsi="Times New Roman" w:hint="default"/>
          <w:sz w:val="32"/>
          <w:szCs w:val="32"/>
          <w:shd w:val="clear" w:color="auto" w:fill="FFFFFF"/>
        </w:rPr>
        <w:t>2</w:t>
      </w:r>
      <w:r>
        <w:rPr>
          <w:rFonts w:ascii="Times New Roman" w:eastAsia="仿宋_GB2312" w:hAnsi="Times New Roman"/>
          <w:sz w:val="32"/>
          <w:szCs w:val="32"/>
          <w:shd w:val="clear" w:color="auto" w:fill="FFFFFF"/>
        </w:rPr>
        <w:t>辆，其中：从车辆种类说明：轿车</w:t>
      </w:r>
      <w:r>
        <w:rPr>
          <w:rFonts w:ascii="Times New Roman" w:eastAsia="仿宋_GB2312" w:hAnsi="Times New Roman" w:hint="default"/>
          <w:sz w:val="32"/>
          <w:szCs w:val="32"/>
          <w:shd w:val="clear" w:color="auto" w:fill="FFFFFF"/>
        </w:rPr>
        <w:t>2</w:t>
      </w:r>
      <w:r>
        <w:rPr>
          <w:rFonts w:ascii="Times New Roman" w:eastAsia="仿宋_GB2312" w:hAnsi="Times New Roman"/>
          <w:sz w:val="32"/>
          <w:szCs w:val="32"/>
          <w:shd w:val="clear" w:color="auto" w:fill="FFFFFF"/>
        </w:rPr>
        <w:t>辆；从车辆使用情况说明：主要领导干部用车</w:t>
      </w:r>
      <w:r>
        <w:rPr>
          <w:rFonts w:ascii="Times New Roman" w:eastAsia="仿宋_GB2312" w:hAnsi="Times New Roman" w:hint="default"/>
          <w:sz w:val="32"/>
          <w:szCs w:val="32"/>
          <w:shd w:val="clear" w:color="auto" w:fill="FFFFFF"/>
        </w:rPr>
        <w:t>1</w:t>
      </w:r>
      <w:r>
        <w:rPr>
          <w:rFonts w:ascii="Times New Roman" w:eastAsia="仿宋_GB2312" w:hAnsi="Times New Roman"/>
          <w:sz w:val="32"/>
          <w:szCs w:val="32"/>
          <w:shd w:val="clear" w:color="auto" w:fill="FFFFFF"/>
        </w:rPr>
        <w:t>辆、机要通信用车</w:t>
      </w:r>
      <w:r>
        <w:rPr>
          <w:rFonts w:ascii="Times New Roman" w:eastAsia="仿宋_GB2312" w:hAnsi="Times New Roman" w:hint="default"/>
          <w:sz w:val="32"/>
          <w:szCs w:val="32"/>
          <w:shd w:val="clear" w:color="auto" w:fill="FFFFFF"/>
        </w:rPr>
        <w:t>1</w:t>
      </w:r>
      <w:r>
        <w:rPr>
          <w:rFonts w:ascii="Times New Roman" w:eastAsia="仿宋_GB2312" w:hAnsi="Times New Roman"/>
          <w:sz w:val="32"/>
          <w:szCs w:val="32"/>
          <w:shd w:val="clear" w:color="auto" w:fill="FFFFFF"/>
        </w:rPr>
        <w:t>辆。</w:t>
      </w:r>
    </w:p>
    <w:p w:rsidR="00FB37AA" w:rsidRDefault="00DD7C78">
      <w:pPr>
        <w:spacing w:beforeAutospacing="1" w:afterAutospacing="1" w:line="578" w:lineRule="exact"/>
        <w:ind w:firstLineChars="200" w:firstLine="640"/>
        <w:jc w:val="both"/>
        <w:rPr>
          <w:rFonts w:ascii="Times New Roman" w:eastAsia="仿宋_GB2312" w:hAnsi="Times New Roman" w:hint="default"/>
          <w:sz w:val="32"/>
          <w:szCs w:val="32"/>
        </w:rPr>
      </w:pPr>
      <w:r>
        <w:rPr>
          <w:rFonts w:ascii="Times New Roman" w:eastAsia="仿宋_GB2312" w:hAnsi="Times New Roman"/>
          <w:sz w:val="32"/>
          <w:szCs w:val="32"/>
        </w:rPr>
        <w:t>无房屋；无单位价值</w:t>
      </w:r>
      <w:r>
        <w:rPr>
          <w:rFonts w:ascii="Times New Roman" w:eastAsia="仿宋_GB2312" w:hAnsi="Times New Roman" w:hint="default"/>
          <w:sz w:val="32"/>
          <w:szCs w:val="32"/>
        </w:rPr>
        <w:t>50</w:t>
      </w:r>
      <w:r>
        <w:rPr>
          <w:rFonts w:ascii="Times New Roman" w:eastAsia="仿宋_GB2312" w:hAnsi="Times New Roman"/>
          <w:sz w:val="32"/>
          <w:szCs w:val="32"/>
        </w:rPr>
        <w:t>万元（含）以上通用设备和单价</w:t>
      </w:r>
      <w:r>
        <w:rPr>
          <w:rFonts w:ascii="Times New Roman" w:eastAsia="仿宋_GB2312" w:hAnsi="Times New Roman" w:hint="default"/>
          <w:sz w:val="32"/>
          <w:szCs w:val="32"/>
        </w:rPr>
        <w:t>100</w:t>
      </w:r>
      <w:r>
        <w:rPr>
          <w:rFonts w:ascii="Times New Roman" w:eastAsia="仿宋_GB2312" w:hAnsi="Times New Roman"/>
          <w:sz w:val="32"/>
          <w:szCs w:val="32"/>
        </w:rPr>
        <w:t>万元（含）以上专用设备；无年末在建工程。</w:t>
      </w:r>
      <w:r>
        <w:rPr>
          <w:rFonts w:ascii="Times New Roman" w:eastAsia="仿宋_GB2312" w:hAnsi="Times New Roman" w:hint="default"/>
          <w:sz w:val="32"/>
          <w:szCs w:val="32"/>
        </w:rPr>
        <w:br w:type="page"/>
      </w:r>
    </w:p>
    <w:p w:rsidR="00FB37AA" w:rsidRDefault="00DD7C78">
      <w:pPr>
        <w:shd w:val="clear" w:color="auto" w:fill="FFFFFF"/>
        <w:spacing w:beforeAutospacing="1" w:afterAutospacing="1"/>
        <w:jc w:val="center"/>
        <w:rPr>
          <w:rFonts w:ascii="Times New Roman" w:eastAsia="黑体" w:hAnsi="Times New Roman" w:hint="default"/>
          <w:sz w:val="32"/>
          <w:szCs w:val="32"/>
          <w:shd w:val="clear" w:color="auto" w:fill="FFFFFF"/>
        </w:rPr>
      </w:pPr>
      <w:bookmarkStart w:id="114" w:name="_Toc8874_WPSOffice_Level1"/>
      <w:bookmarkStart w:id="115" w:name="_Toc17580_WPSOffice_Level1"/>
      <w:bookmarkStart w:id="116" w:name="_Toc15425_WPSOffice_Level1"/>
      <w:bookmarkStart w:id="117" w:name="_Toc4398_WPSOffice_Level1"/>
      <w:bookmarkStart w:id="118" w:name="_Toc8808_WPSOffice_Level1"/>
      <w:bookmarkStart w:id="119" w:name="_Toc11039_WPSOffice_Level1"/>
      <w:r>
        <w:rPr>
          <w:rFonts w:ascii="Times New Roman" w:eastAsia="黑体" w:hAnsi="Times New Roman"/>
          <w:sz w:val="32"/>
          <w:szCs w:val="32"/>
          <w:shd w:val="clear" w:color="auto" w:fill="FFFFFF"/>
        </w:rPr>
        <w:lastRenderedPageBreak/>
        <w:t>第四部分</w:t>
      </w:r>
      <w:r>
        <w:rPr>
          <w:rFonts w:ascii="Times New Roman" w:eastAsia="黑体" w:hAnsi="Times New Roman" w:hint="default"/>
          <w:sz w:val="32"/>
          <w:szCs w:val="32"/>
          <w:shd w:val="clear" w:color="auto" w:fill="FFFFFF"/>
        </w:rPr>
        <w:t xml:space="preserve">  </w:t>
      </w:r>
      <w:r>
        <w:rPr>
          <w:rFonts w:ascii="Times New Roman" w:eastAsia="黑体" w:hAnsi="Times New Roman"/>
          <w:sz w:val="32"/>
          <w:szCs w:val="32"/>
          <w:shd w:val="clear" w:color="auto" w:fill="FFFFFF"/>
        </w:rPr>
        <w:t>名词解释</w:t>
      </w:r>
      <w:bookmarkEnd w:id="114"/>
      <w:bookmarkEnd w:id="115"/>
      <w:bookmarkEnd w:id="116"/>
      <w:bookmarkEnd w:id="117"/>
      <w:bookmarkEnd w:id="118"/>
      <w:bookmarkEnd w:id="119"/>
    </w:p>
    <w:p w:rsidR="00FB37AA" w:rsidRDefault="00FB37AA">
      <w:pPr>
        <w:shd w:val="clear" w:color="auto" w:fill="FFFFFF"/>
        <w:spacing w:beforeAutospacing="1" w:afterAutospacing="1"/>
        <w:jc w:val="center"/>
        <w:rPr>
          <w:rFonts w:ascii="Times New Roman" w:eastAsia="黑体" w:hAnsi="Times New Roman" w:hint="default"/>
          <w:sz w:val="32"/>
          <w:szCs w:val="32"/>
          <w:shd w:val="clear" w:color="auto" w:fill="FFFFFF"/>
        </w:rPr>
      </w:pPr>
    </w:p>
    <w:p w:rsidR="00FB37AA" w:rsidRDefault="00DD7C78">
      <w:pPr>
        <w:numPr>
          <w:ilvl w:val="0"/>
          <w:numId w:val="2"/>
        </w:numPr>
        <w:shd w:val="clear" w:color="auto" w:fill="FFFFFF"/>
        <w:spacing w:beforeAutospacing="1" w:afterAutospacing="1"/>
        <w:ind w:left="0"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财政拨款收入：指同级政府财政部门当年拨付的各类财政拨款。</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二、上级补助收入：指事业单位从主管部门和上级单位取得的非财政补助收入。</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三、事业收入：指事业单位开展专业业务活动及辅助活动取得的收入。</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四、经营收入：指事业单位在专业业务活动及其辅助活动之外开展非独立核算经营活动取得的收入。</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五、附属单位上缴收入：指事业单位取得附属独立核算单位根据有关规定上缴的收入。</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六、其他收入：指除上述</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财政拨款收入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事业收入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上级补助收入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经营收入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附属单位上缴收入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等以外的收入。</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七、使用非财政拨款结余：指事业单位在当年的</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财政拨款收入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事业收入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经营收入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其他收入</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等不足以安排当年支出的情况下，使用以前年度积累的非限定用途的非同级财政拨款结余资金弥补本年度收支缺口。</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lastRenderedPageBreak/>
        <w:t>八、年初结转和结余：指以前年度尚未完成、结转到本年按有关规定继续使用的资金。</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九、结余分配：指事业单位按规定提取的专用基金和缴纳的所得税。</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十、年末结转和结余：指本年度或以前年度预算安排、因客观条件发生变化无法按原计划实施，需要延迟到以后年度按有关规定继续使用的资金。</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十一、基本支出：指为保障机构正常运转、完成日常工作任务而发生的人员支出和公用支出。</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十二、项目支出：指在基本支出之外为完成特定行政任务和事业发展目标所发生的支出。</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十三、经营支出：指事业单位在专业业务活动及其辅助活动之外开展非独立核算经营活动发生的支出。</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十四、</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三公</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经费：纳入本级财政预决算管理的</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三公</w:t>
      </w:r>
      <w:r>
        <w:rPr>
          <w:rFonts w:ascii="Times New Roman" w:eastAsia="仿宋_GB2312" w:hAnsi="Times New Roman" w:hint="default"/>
          <w:sz w:val="32"/>
          <w:szCs w:val="32"/>
          <w:shd w:val="clear" w:color="auto" w:fill="FFFFFF"/>
        </w:rPr>
        <w:t>”</w:t>
      </w:r>
      <w:r>
        <w:rPr>
          <w:rFonts w:ascii="Times New Roman" w:eastAsia="仿宋_GB2312" w:hAnsi="Times New Roman"/>
          <w:sz w:val="32"/>
          <w:szCs w:val="32"/>
          <w:shd w:val="clear" w:color="auto" w:fill="FFFFFF"/>
        </w:rPr>
        <w:t>经费，是指本级部门用一般公共预算财政财政拨款安排的因公出国（境）费、公务用车购置及运行维护费和公务接待费。其中，因公出国（境）费反映单位公务出国（境）的国际旅费、国外城市间交通费、住宿费、伙食费、培训费、</w:t>
      </w:r>
      <w:r>
        <w:rPr>
          <w:rFonts w:ascii="Times New Roman" w:eastAsia="仿宋_GB2312" w:hAnsi="Times New Roman"/>
          <w:sz w:val="32"/>
          <w:szCs w:val="32"/>
          <w:shd w:val="clear" w:color="auto" w:fill="FFFFFF"/>
        </w:rPr>
        <w:t>公杂费等支出；公务用车购置及运行维护费反映单位公务用车车辆购置支出（含</w:t>
      </w:r>
      <w:r>
        <w:rPr>
          <w:rFonts w:ascii="Times New Roman" w:eastAsia="仿宋_GB2312" w:hAnsi="Times New Roman"/>
          <w:sz w:val="32"/>
          <w:szCs w:val="32"/>
          <w:shd w:val="clear" w:color="auto" w:fill="FFFFFF"/>
        </w:rPr>
        <w:lastRenderedPageBreak/>
        <w:t>车辆购置税、牌照费）及燃料费、维修费、过路过桥费、保险费、安全奖励费用等支出；公务接待费反映单位按规定开支的各类公务接待（含外宾接待）费用。</w:t>
      </w:r>
    </w:p>
    <w:p w:rsidR="00FB37AA" w:rsidRDefault="00DD7C78">
      <w:pPr>
        <w:shd w:val="clear" w:color="auto" w:fill="FFFFFF"/>
        <w:spacing w:beforeAutospacing="1" w:afterAutospacing="1"/>
        <w:ind w:firstLineChars="200" w:firstLine="640"/>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37AA" w:rsidRDefault="00DD7C78">
      <w:pPr>
        <w:shd w:val="clear" w:color="auto" w:fill="FFFFFF"/>
        <w:spacing w:beforeAutospacing="1" w:afterAutospacing="1"/>
        <w:ind w:firstLine="645"/>
        <w:rPr>
          <w:rFonts w:ascii="Times New Roman" w:eastAsia="仿宋_GB2312" w:hAnsi="Times New Roman" w:hint="default"/>
          <w:sz w:val="32"/>
          <w:szCs w:val="32"/>
          <w:shd w:val="clear" w:color="auto" w:fill="FFFFFF"/>
        </w:rPr>
      </w:pPr>
      <w:r>
        <w:rPr>
          <w:rFonts w:ascii="Times New Roman" w:eastAsia="仿宋_GB2312" w:hAnsi="Times New Roman"/>
          <w:sz w:val="32"/>
          <w:szCs w:val="32"/>
          <w:shd w:val="clear" w:color="auto" w:fill="FFFFFF"/>
        </w:rPr>
        <w:t>（支出功能分类的名词解释，</w:t>
      </w:r>
      <w:r>
        <w:rPr>
          <w:rFonts w:ascii="Times New Roman" w:eastAsia="仿宋_GB2312" w:hAnsi="Times New Roman"/>
          <w:sz w:val="32"/>
          <w:szCs w:val="32"/>
          <w:shd w:val="clear" w:color="auto" w:fill="FFFFFF"/>
        </w:rPr>
        <w:t>各部门（单位）根据实际支出情况填列，可参阅财政部印发的《</w:t>
      </w:r>
      <w:r>
        <w:rPr>
          <w:rFonts w:ascii="Times New Roman" w:eastAsia="仿宋_GB2312" w:hAnsi="Times New Roman" w:hint="default"/>
          <w:sz w:val="32"/>
          <w:szCs w:val="32"/>
          <w:shd w:val="clear" w:color="auto" w:fill="FFFFFF"/>
        </w:rPr>
        <w:t>2021</w:t>
      </w:r>
      <w:r>
        <w:rPr>
          <w:rFonts w:ascii="Times New Roman" w:eastAsia="仿宋_GB2312" w:hAnsi="Times New Roman"/>
          <w:sz w:val="32"/>
          <w:szCs w:val="32"/>
          <w:shd w:val="clear" w:color="auto" w:fill="FFFFFF"/>
        </w:rPr>
        <w:t>年政府收支分类科目》）</w:t>
      </w:r>
    </w:p>
    <w:sectPr w:rsidR="00FB37AA">
      <w:footerReference w:type="default" r:id="rId8"/>
      <w:pgSz w:w="11915" w:h="16840"/>
      <w:pgMar w:top="1440" w:right="1474" w:bottom="1440"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78" w:rsidRDefault="00DD7C78">
      <w:pPr>
        <w:rPr>
          <w:rFonts w:hint="default"/>
        </w:rPr>
      </w:pPr>
      <w:r>
        <w:separator/>
      </w:r>
    </w:p>
  </w:endnote>
  <w:endnote w:type="continuationSeparator" w:id="0">
    <w:p w:rsidR="00DD7C78" w:rsidRDefault="00DD7C7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AA" w:rsidRDefault="00DD7C78">
    <w:pPr>
      <w:pStyle w:val="a3"/>
      <w:jc w:val="right"/>
      <w:rPr>
        <w:rFonts w:ascii="Calibri" w:hAnsi="Calibri" w:cs="Calibri" w:hint="default"/>
        <w:sz w:val="28"/>
        <w:szCs w:val="28"/>
      </w:rPr>
    </w:pPr>
    <w:r>
      <w:rPr>
        <w:rFonts w:ascii="Calibri" w:hAnsi="Calibri" w:cs="Calibri" w:hint="default"/>
        <w:sz w:val="28"/>
        <w:szCs w:val="28"/>
      </w:rPr>
      <w:t xml:space="preserve">— </w:t>
    </w:r>
    <w:r>
      <w:rPr>
        <w:rFonts w:ascii="Calibri" w:hAnsi="Calibri" w:cs="Calibri" w:hint="default"/>
        <w:sz w:val="28"/>
        <w:szCs w:val="28"/>
      </w:rPr>
      <w:fldChar w:fldCharType="begin"/>
    </w:r>
    <w:r>
      <w:rPr>
        <w:rFonts w:ascii="Calibri" w:hAnsi="Calibri" w:cs="Calibri" w:hint="default"/>
        <w:sz w:val="28"/>
        <w:szCs w:val="28"/>
      </w:rPr>
      <w:instrText>PAGE   \* MERGEFORMAT</w:instrText>
    </w:r>
    <w:r>
      <w:rPr>
        <w:rFonts w:ascii="Calibri" w:hAnsi="Calibri" w:cs="Calibri" w:hint="default"/>
        <w:sz w:val="28"/>
        <w:szCs w:val="28"/>
      </w:rPr>
      <w:fldChar w:fldCharType="separate"/>
    </w:r>
    <w:r w:rsidR="00630842" w:rsidRPr="00630842">
      <w:rPr>
        <w:rFonts w:ascii="Calibri" w:hAnsi="Calibri" w:cs="Calibri" w:hint="default"/>
        <w:noProof/>
        <w:sz w:val="28"/>
        <w:szCs w:val="28"/>
        <w:lang w:val="zh-CN"/>
      </w:rPr>
      <w:t>2</w:t>
    </w:r>
    <w:r>
      <w:rPr>
        <w:rFonts w:ascii="Calibri" w:hAnsi="Calibri" w:cs="Calibri" w:hint="default"/>
        <w:sz w:val="28"/>
        <w:szCs w:val="28"/>
      </w:rPr>
      <w:fldChar w:fldCharType="end"/>
    </w:r>
    <w:r>
      <w:rPr>
        <w:rFonts w:ascii="Calibri" w:hAnsi="Calibri" w:cs="Calibri" w:hint="default"/>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78" w:rsidRDefault="00DD7C78">
      <w:pPr>
        <w:rPr>
          <w:rFonts w:hint="default"/>
        </w:rPr>
      </w:pPr>
      <w:r>
        <w:separator/>
      </w:r>
    </w:p>
  </w:footnote>
  <w:footnote w:type="continuationSeparator" w:id="0">
    <w:p w:rsidR="00DD7C78" w:rsidRDefault="00DD7C78">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07158"/>
    <w:multiLevelType w:val="multilevel"/>
    <w:tmpl w:val="86F0715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90664C7"/>
    <w:multiLevelType w:val="multilevel"/>
    <w:tmpl w:val="090664C7"/>
    <w:lvl w:ilvl="0">
      <w:start w:val="7"/>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jZjMmUxMDRjYzQ1ZGU3YTRjNDcyMTlkZWRjZmQifQ=="/>
  </w:docVars>
  <w:rsids>
    <w:rsidRoot w:val="00FB37AA"/>
    <w:rsid w:val="00630842"/>
    <w:rsid w:val="006B3441"/>
    <w:rsid w:val="008154E7"/>
    <w:rsid w:val="009302C6"/>
    <w:rsid w:val="00AA6DF4"/>
    <w:rsid w:val="00D86AA3"/>
    <w:rsid w:val="00DD7C78"/>
    <w:rsid w:val="00FB37AA"/>
    <w:rsid w:val="0EAA7E04"/>
    <w:rsid w:val="22073AC0"/>
    <w:rsid w:val="270B6545"/>
    <w:rsid w:val="28B96C30"/>
    <w:rsid w:val="3321305E"/>
    <w:rsid w:val="349A386A"/>
    <w:rsid w:val="418238EE"/>
    <w:rsid w:val="4A5A2B25"/>
    <w:rsid w:val="4AA37CC4"/>
    <w:rsid w:val="55910BDE"/>
    <w:rsid w:val="631A3196"/>
    <w:rsid w:val="7982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99"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1" w:unhideWhenUsed="1"/>
    <w:lsdException w:name="Table Grid" w:uiPriority="99"/>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rPr>
      <w:rFonts w:ascii="宋体" w:hAnsi="宋体" w:hint="eastAsia"/>
      <w:sz w:val="24"/>
      <w:szCs w:val="24"/>
    </w:rPr>
  </w:style>
  <w:style w:type="paragraph" w:styleId="1">
    <w:name w:val="heading 1"/>
    <w:basedOn w:val="a"/>
    <w:next w:val="a"/>
    <w:uiPriority w:val="9"/>
    <w:qFormat/>
    <w:pPr>
      <w:spacing w:beforeAutospacing="1" w:afterAutospacing="1"/>
      <w:outlineLvl w:val="0"/>
    </w:pPr>
    <w:rPr>
      <w:b/>
      <w:bCs/>
      <w:kern w:val="44"/>
      <w:sz w:val="48"/>
      <w:szCs w:val="48"/>
    </w:rPr>
  </w:style>
  <w:style w:type="paragraph" w:styleId="2">
    <w:name w:val="heading 2"/>
    <w:basedOn w:val="a"/>
    <w:next w:val="a"/>
    <w:uiPriority w:val="9"/>
    <w:semiHidden/>
    <w:unhideWhenUsed/>
    <w:qFormat/>
    <w:pPr>
      <w:spacing w:beforeAutospacing="1" w:afterAutospacing="1"/>
      <w:outlineLvl w:val="1"/>
    </w:pPr>
    <w:rPr>
      <w:b/>
      <w:bCs/>
      <w:sz w:val="36"/>
      <w:szCs w:val="36"/>
    </w:rPr>
  </w:style>
  <w:style w:type="paragraph" w:styleId="3">
    <w:name w:val="heading 3"/>
    <w:basedOn w:val="a"/>
    <w:next w:val="a"/>
    <w:uiPriority w:val="9"/>
    <w:semiHidden/>
    <w:unhideWhenUsed/>
    <w:qFormat/>
    <w:pPr>
      <w:spacing w:beforeAutospacing="1" w:afterAutospacing="1"/>
      <w:outlineLvl w:val="2"/>
    </w:pPr>
    <w:rPr>
      <w:b/>
      <w:bCs/>
      <w:sz w:val="27"/>
      <w:szCs w:val="27"/>
    </w:rPr>
  </w:style>
  <w:style w:type="paragraph" w:styleId="4">
    <w:name w:val="heading 4"/>
    <w:basedOn w:val="a"/>
    <w:next w:val="a"/>
    <w:uiPriority w:val="9"/>
    <w:semiHidden/>
    <w:unhideWhenUsed/>
    <w:qFormat/>
    <w:pPr>
      <w:spacing w:beforeAutospacing="1" w:afterAutospacing="1"/>
      <w:outlineLvl w:val="3"/>
    </w:pPr>
    <w:rPr>
      <w:b/>
      <w:bCs/>
    </w:rPr>
  </w:style>
  <w:style w:type="paragraph" w:styleId="5">
    <w:name w:val="heading 5"/>
    <w:basedOn w:val="a"/>
    <w:next w:val="a"/>
    <w:uiPriority w:val="9"/>
    <w:semiHidden/>
    <w:unhideWhenUsed/>
    <w:qFormat/>
    <w:pPr>
      <w:spacing w:beforeAutospacing="1" w:afterAutospacing="1"/>
      <w:outlineLvl w:val="4"/>
    </w:pPr>
    <w:rPr>
      <w:b/>
      <w:bCs/>
      <w:sz w:val="20"/>
      <w:szCs w:val="20"/>
    </w:rPr>
  </w:style>
  <w:style w:type="paragraph" w:styleId="6">
    <w:name w:val="heading 6"/>
    <w:basedOn w:val="a"/>
    <w:next w:val="a"/>
    <w:uiPriority w:val="9"/>
    <w:semiHidden/>
    <w:unhideWhenUsed/>
    <w:qFormat/>
    <w:pPr>
      <w:spacing w:beforeAutospacing="1"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hint="default"/>
      <w:sz w:val="20"/>
      <w:szCs w:val="20"/>
    </w:rPr>
  </w:style>
  <w:style w:type="paragraph" w:styleId="a5">
    <w:name w:val="Normal (Web)"/>
    <w:basedOn w:val="a"/>
    <w:semiHidden/>
    <w:unhideWhenUsed/>
    <w:pPr>
      <w:spacing w:beforeAutospacing="1" w:afterAutospacing="1"/>
    </w:pPr>
    <w:rPr>
      <w:rFonts w:ascii="Times New Roman" w:hAnsi="Times New Roman" w:hint="default"/>
    </w:rPr>
  </w:style>
  <w:style w:type="character" w:customStyle="1" w:styleId="10">
    <w:name w:val="页脚 字符1"/>
    <w:basedOn w:val="a0"/>
    <w:locked/>
    <w:rPr>
      <w:rFonts w:ascii="宋体" w:eastAsia="宋体" w:hAnsi="宋体" w:cs="宋体" w:hint="eastAsia"/>
      <w:sz w:val="18"/>
      <w:szCs w:val="18"/>
    </w:rPr>
  </w:style>
  <w:style w:type="character" w:customStyle="1" w:styleId="11">
    <w:name w:val="页眉 字符1"/>
    <w:basedOn w:val="a0"/>
    <w:locked/>
    <w:rPr>
      <w:rFonts w:ascii="宋体" w:eastAsia="宋体" w:hAnsi="宋体" w:cs="宋体" w:hint="eastAsia"/>
      <w:sz w:val="18"/>
      <w:szCs w:val="18"/>
    </w:rPr>
  </w:style>
  <w:style w:type="character" w:customStyle="1" w:styleId="Char0">
    <w:name w:val="页眉 Char"/>
    <w:basedOn w:val="a0"/>
    <w:link w:val="a4"/>
    <w:locked/>
    <w:rPr>
      <w:rFonts w:ascii="宋体" w:eastAsia="宋体" w:hAnsi="宋体" w:cs="宋体" w:hint="eastAsia"/>
      <w:sz w:val="18"/>
      <w:szCs w:val="18"/>
    </w:rPr>
  </w:style>
  <w:style w:type="paragraph" w:customStyle="1" w:styleId="msonormal1">
    <w:name w:val="msonormal1"/>
    <w:basedOn w:val="a"/>
    <w:pPr>
      <w:spacing w:beforeAutospacing="1" w:afterAutospacing="1"/>
    </w:pPr>
    <w:rPr>
      <w:rFonts w:ascii="Times New Roman" w:hAnsi="Times New Roman" w:hint="default"/>
    </w:rPr>
  </w:style>
  <w:style w:type="character" w:customStyle="1" w:styleId="Char">
    <w:name w:val="页脚 Char"/>
    <w:basedOn w:val="a0"/>
    <w:link w:val="a3"/>
    <w:locked/>
    <w:rPr>
      <w:rFonts w:ascii="宋体" w:eastAsia="宋体" w:hAnsi="宋体" w:cs="宋体" w:hint="eastAsia"/>
      <w:sz w:val="18"/>
      <w:szCs w:val="18"/>
    </w:rPr>
  </w:style>
  <w:style w:type="paragraph" w:customStyle="1" w:styleId="wpsoffice1">
    <w:name w:val="wpsoffice1"/>
    <w:basedOn w:val="a"/>
    <w:pPr>
      <w:spacing w:beforeAutospacing="1" w:afterAutospacing="1"/>
    </w:pPr>
  </w:style>
  <w:style w:type="paragraph" w:customStyle="1" w:styleId="wpsoffice2">
    <w:name w:val="wpsoffice2"/>
    <w:basedOn w:val="a"/>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99"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1" w:unhideWhenUsed="1"/>
    <w:lsdException w:name="Table Grid" w:uiPriority="99"/>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rPr>
      <w:rFonts w:ascii="宋体" w:hAnsi="宋体" w:hint="eastAsia"/>
      <w:sz w:val="24"/>
      <w:szCs w:val="24"/>
    </w:rPr>
  </w:style>
  <w:style w:type="paragraph" w:styleId="1">
    <w:name w:val="heading 1"/>
    <w:basedOn w:val="a"/>
    <w:next w:val="a"/>
    <w:uiPriority w:val="9"/>
    <w:qFormat/>
    <w:pPr>
      <w:spacing w:beforeAutospacing="1" w:afterAutospacing="1"/>
      <w:outlineLvl w:val="0"/>
    </w:pPr>
    <w:rPr>
      <w:b/>
      <w:bCs/>
      <w:kern w:val="44"/>
      <w:sz w:val="48"/>
      <w:szCs w:val="48"/>
    </w:rPr>
  </w:style>
  <w:style w:type="paragraph" w:styleId="2">
    <w:name w:val="heading 2"/>
    <w:basedOn w:val="a"/>
    <w:next w:val="a"/>
    <w:uiPriority w:val="9"/>
    <w:semiHidden/>
    <w:unhideWhenUsed/>
    <w:qFormat/>
    <w:pPr>
      <w:spacing w:beforeAutospacing="1" w:afterAutospacing="1"/>
      <w:outlineLvl w:val="1"/>
    </w:pPr>
    <w:rPr>
      <w:b/>
      <w:bCs/>
      <w:sz w:val="36"/>
      <w:szCs w:val="36"/>
    </w:rPr>
  </w:style>
  <w:style w:type="paragraph" w:styleId="3">
    <w:name w:val="heading 3"/>
    <w:basedOn w:val="a"/>
    <w:next w:val="a"/>
    <w:uiPriority w:val="9"/>
    <w:semiHidden/>
    <w:unhideWhenUsed/>
    <w:qFormat/>
    <w:pPr>
      <w:spacing w:beforeAutospacing="1" w:afterAutospacing="1"/>
      <w:outlineLvl w:val="2"/>
    </w:pPr>
    <w:rPr>
      <w:b/>
      <w:bCs/>
      <w:sz w:val="27"/>
      <w:szCs w:val="27"/>
    </w:rPr>
  </w:style>
  <w:style w:type="paragraph" w:styleId="4">
    <w:name w:val="heading 4"/>
    <w:basedOn w:val="a"/>
    <w:next w:val="a"/>
    <w:uiPriority w:val="9"/>
    <w:semiHidden/>
    <w:unhideWhenUsed/>
    <w:qFormat/>
    <w:pPr>
      <w:spacing w:beforeAutospacing="1" w:afterAutospacing="1"/>
      <w:outlineLvl w:val="3"/>
    </w:pPr>
    <w:rPr>
      <w:b/>
      <w:bCs/>
    </w:rPr>
  </w:style>
  <w:style w:type="paragraph" w:styleId="5">
    <w:name w:val="heading 5"/>
    <w:basedOn w:val="a"/>
    <w:next w:val="a"/>
    <w:uiPriority w:val="9"/>
    <w:semiHidden/>
    <w:unhideWhenUsed/>
    <w:qFormat/>
    <w:pPr>
      <w:spacing w:beforeAutospacing="1" w:afterAutospacing="1"/>
      <w:outlineLvl w:val="4"/>
    </w:pPr>
    <w:rPr>
      <w:b/>
      <w:bCs/>
      <w:sz w:val="20"/>
      <w:szCs w:val="20"/>
    </w:rPr>
  </w:style>
  <w:style w:type="paragraph" w:styleId="6">
    <w:name w:val="heading 6"/>
    <w:basedOn w:val="a"/>
    <w:next w:val="a"/>
    <w:uiPriority w:val="9"/>
    <w:semiHidden/>
    <w:unhideWhenUsed/>
    <w:qFormat/>
    <w:pPr>
      <w:spacing w:beforeAutospacing="1"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hint="default"/>
      <w:sz w:val="20"/>
      <w:szCs w:val="20"/>
    </w:rPr>
  </w:style>
  <w:style w:type="paragraph" w:styleId="a5">
    <w:name w:val="Normal (Web)"/>
    <w:basedOn w:val="a"/>
    <w:semiHidden/>
    <w:unhideWhenUsed/>
    <w:pPr>
      <w:spacing w:beforeAutospacing="1" w:afterAutospacing="1"/>
    </w:pPr>
    <w:rPr>
      <w:rFonts w:ascii="Times New Roman" w:hAnsi="Times New Roman" w:hint="default"/>
    </w:rPr>
  </w:style>
  <w:style w:type="character" w:customStyle="1" w:styleId="10">
    <w:name w:val="页脚 字符1"/>
    <w:basedOn w:val="a0"/>
    <w:locked/>
    <w:rPr>
      <w:rFonts w:ascii="宋体" w:eastAsia="宋体" w:hAnsi="宋体" w:cs="宋体" w:hint="eastAsia"/>
      <w:sz w:val="18"/>
      <w:szCs w:val="18"/>
    </w:rPr>
  </w:style>
  <w:style w:type="character" w:customStyle="1" w:styleId="11">
    <w:name w:val="页眉 字符1"/>
    <w:basedOn w:val="a0"/>
    <w:locked/>
    <w:rPr>
      <w:rFonts w:ascii="宋体" w:eastAsia="宋体" w:hAnsi="宋体" w:cs="宋体" w:hint="eastAsia"/>
      <w:sz w:val="18"/>
      <w:szCs w:val="18"/>
    </w:rPr>
  </w:style>
  <w:style w:type="character" w:customStyle="1" w:styleId="Char0">
    <w:name w:val="页眉 Char"/>
    <w:basedOn w:val="a0"/>
    <w:link w:val="a4"/>
    <w:locked/>
    <w:rPr>
      <w:rFonts w:ascii="宋体" w:eastAsia="宋体" w:hAnsi="宋体" w:cs="宋体" w:hint="eastAsia"/>
      <w:sz w:val="18"/>
      <w:szCs w:val="18"/>
    </w:rPr>
  </w:style>
  <w:style w:type="paragraph" w:customStyle="1" w:styleId="msonormal1">
    <w:name w:val="msonormal1"/>
    <w:basedOn w:val="a"/>
    <w:pPr>
      <w:spacing w:beforeAutospacing="1" w:afterAutospacing="1"/>
    </w:pPr>
    <w:rPr>
      <w:rFonts w:ascii="Times New Roman" w:hAnsi="Times New Roman" w:hint="default"/>
    </w:rPr>
  </w:style>
  <w:style w:type="character" w:customStyle="1" w:styleId="Char">
    <w:name w:val="页脚 Char"/>
    <w:basedOn w:val="a0"/>
    <w:link w:val="a3"/>
    <w:locked/>
    <w:rPr>
      <w:rFonts w:ascii="宋体" w:eastAsia="宋体" w:hAnsi="宋体" w:cs="宋体" w:hint="eastAsia"/>
      <w:sz w:val="18"/>
      <w:szCs w:val="18"/>
    </w:rPr>
  </w:style>
  <w:style w:type="paragraph" w:customStyle="1" w:styleId="wpsoffice1">
    <w:name w:val="wpsoffice1"/>
    <w:basedOn w:val="a"/>
    <w:pPr>
      <w:spacing w:beforeAutospacing="1" w:afterAutospacing="1"/>
    </w:pPr>
  </w:style>
  <w:style w:type="paragraph" w:customStyle="1" w:styleId="wpsoffice2">
    <w:name w:val="wpsoffice2"/>
    <w:basedOn w:val="a"/>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公开文本2021</dc:title>
  <dc:creator>lenovo</dc:creator>
  <cp:lastModifiedBy>lenovo</cp:lastModifiedBy>
  <cp:revision>95</cp:revision>
  <dcterms:created xsi:type="dcterms:W3CDTF">2411-12-29T16:00:00Z</dcterms:created>
  <dcterms:modified xsi:type="dcterms:W3CDTF">2023-09-22T02:35:00Z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A2596540CB9A487DAF3F48569BC93501</vt:lpwstr>
  </property>
</Properties>
</file>